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8295" w14:textId="77777777" w:rsidR="001B714E" w:rsidRDefault="001B714E" w:rsidP="001B714E">
      <w:pPr>
        <w:spacing w:after="0" w:line="360" w:lineRule="auto"/>
        <w:rPr>
          <w:rFonts w:asciiTheme="majorBidi" w:eastAsia="Calibri" w:hAnsiTheme="majorBidi" w:cs="B Nazanin"/>
          <w:b/>
          <w:bCs/>
          <w:sz w:val="24"/>
          <w:szCs w:val="24"/>
        </w:rPr>
      </w:pPr>
      <w:r>
        <w:rPr>
          <w:rFonts w:asciiTheme="majorBidi" w:eastAsia="Calibri" w:hAnsiTheme="majorBidi" w:cs="B Nazanin"/>
          <w:b/>
          <w:bCs/>
          <w:sz w:val="24"/>
          <w:szCs w:val="24"/>
        </w:rPr>
        <w:t>Original article</w:t>
      </w:r>
    </w:p>
    <w:p w14:paraId="75A0C748" w14:textId="77777777" w:rsidR="001B714E" w:rsidRDefault="001B714E" w:rsidP="00F6425A">
      <w:pPr>
        <w:spacing w:after="0" w:line="360" w:lineRule="auto"/>
        <w:jc w:val="center"/>
        <w:rPr>
          <w:rFonts w:asciiTheme="majorBidi" w:hAnsiTheme="majorBidi" w:cstheme="majorBidi"/>
          <w:b/>
          <w:bCs/>
          <w:sz w:val="32"/>
          <w:szCs w:val="32"/>
        </w:rPr>
      </w:pPr>
    </w:p>
    <w:p w14:paraId="0EFDF9D1" w14:textId="03BB4838" w:rsidR="00B936F4" w:rsidRDefault="000E0836" w:rsidP="00F6425A">
      <w:pPr>
        <w:spacing w:after="0" w:line="360" w:lineRule="auto"/>
        <w:jc w:val="center"/>
        <w:rPr>
          <w:rFonts w:asciiTheme="majorBidi" w:hAnsiTheme="majorBidi" w:cstheme="majorBidi"/>
          <w:b/>
          <w:bCs/>
          <w:sz w:val="32"/>
          <w:szCs w:val="32"/>
        </w:rPr>
      </w:pPr>
      <w:r w:rsidRPr="00987A71">
        <w:rPr>
          <w:rFonts w:asciiTheme="majorBidi" w:hAnsiTheme="majorBidi" w:cstheme="majorBidi"/>
          <w:b/>
          <w:bCs/>
          <w:sz w:val="32"/>
          <w:szCs w:val="32"/>
        </w:rPr>
        <w:t xml:space="preserve">Investigating the relationship between decay of the first permanent molar and other teeth among 18-20-year-old young adults </w:t>
      </w:r>
    </w:p>
    <w:p w14:paraId="42CE3D1F" w14:textId="6D1425B8" w:rsidR="00236BD6" w:rsidRPr="00236BD6" w:rsidRDefault="00236BD6" w:rsidP="00F6425A">
      <w:pPr>
        <w:spacing w:after="0" w:line="360" w:lineRule="auto"/>
        <w:jc w:val="center"/>
        <w:rPr>
          <w:rFonts w:asciiTheme="majorBidi" w:eastAsia="Calibri" w:hAnsiTheme="majorBidi" w:cstheme="majorBidi"/>
          <w:sz w:val="24"/>
          <w:szCs w:val="24"/>
        </w:rPr>
      </w:pPr>
      <w:r w:rsidRPr="00236BD6">
        <w:rPr>
          <w:rFonts w:asciiTheme="majorBidi" w:hAnsiTheme="majorBidi" w:cstheme="majorBidi"/>
          <w:sz w:val="24"/>
          <w:szCs w:val="24"/>
        </w:rPr>
        <w:t>Running title:</w:t>
      </w:r>
      <w:r>
        <w:rPr>
          <w:rFonts w:asciiTheme="majorBidi" w:hAnsiTheme="majorBidi" w:cstheme="majorBidi"/>
          <w:sz w:val="24"/>
          <w:szCs w:val="24"/>
        </w:rPr>
        <w:t xml:space="preserve"> </w:t>
      </w:r>
      <w:r w:rsidRPr="00236BD6">
        <w:rPr>
          <w:rFonts w:asciiTheme="majorBidi" w:hAnsiTheme="majorBidi" w:cstheme="majorBidi"/>
          <w:sz w:val="24"/>
          <w:szCs w:val="24"/>
        </w:rPr>
        <w:t>relationship between decay of the first permanent molar and other teeth</w:t>
      </w:r>
    </w:p>
    <w:p w14:paraId="66A561BB" w14:textId="71A32BFB" w:rsidR="00B42518" w:rsidRPr="00987A71" w:rsidRDefault="00B42518" w:rsidP="00617546">
      <w:pPr>
        <w:spacing w:after="0" w:line="360" w:lineRule="auto"/>
        <w:rPr>
          <w:rFonts w:asciiTheme="majorBidi" w:eastAsia="Calibri" w:hAnsiTheme="majorBidi" w:cstheme="majorBidi"/>
          <w:b/>
          <w:bCs/>
          <w:sz w:val="24"/>
          <w:szCs w:val="24"/>
        </w:rPr>
      </w:pPr>
    </w:p>
    <w:p w14:paraId="4FEB4BEC" w14:textId="77777777" w:rsidR="00B42518" w:rsidRPr="00987A71" w:rsidRDefault="000E0836" w:rsidP="00B42518">
      <w:pPr>
        <w:spacing w:after="0" w:line="360" w:lineRule="auto"/>
        <w:rPr>
          <w:rFonts w:asciiTheme="majorBidi" w:eastAsia="Calibri" w:hAnsiTheme="majorBidi" w:cstheme="majorBidi"/>
          <w:b/>
          <w:bCs/>
          <w:sz w:val="24"/>
          <w:szCs w:val="24"/>
        </w:rPr>
      </w:pPr>
      <w:r w:rsidRPr="00987A71">
        <w:rPr>
          <w:rFonts w:asciiTheme="majorBidi" w:eastAsia="Calibri" w:hAnsiTheme="majorBidi" w:cstheme="majorBidi"/>
          <w:b/>
          <w:bCs/>
          <w:sz w:val="24"/>
          <w:szCs w:val="24"/>
        </w:rPr>
        <w:t>Abstract:</w:t>
      </w:r>
    </w:p>
    <w:p w14:paraId="10CC7946" w14:textId="71D0744F" w:rsidR="00B42518" w:rsidRPr="00987A71" w:rsidRDefault="000E0836" w:rsidP="00B42518">
      <w:pPr>
        <w:spacing w:after="0" w:line="360" w:lineRule="auto"/>
        <w:rPr>
          <w:rFonts w:asciiTheme="majorBidi" w:eastAsia="Calibri" w:hAnsiTheme="majorBidi" w:cstheme="majorBidi"/>
          <w:sz w:val="24"/>
          <w:szCs w:val="24"/>
        </w:rPr>
      </w:pPr>
      <w:r w:rsidRPr="00987A71">
        <w:rPr>
          <w:rFonts w:asciiTheme="majorBidi" w:hAnsiTheme="majorBidi" w:cstheme="majorBidi"/>
          <w:b/>
          <w:bCs/>
        </w:rPr>
        <w:t>Background</w:t>
      </w:r>
      <w:r w:rsidRPr="00987A71">
        <w:rPr>
          <w:rFonts w:asciiTheme="majorBidi" w:hAnsiTheme="majorBidi" w:cstheme="majorBidi"/>
        </w:rPr>
        <w:t xml:space="preserve">: The first permanent molar, with its large occlusal surface and early eruption time, plays a pivotal role in maintaining oral health. This study was designed to recognize the status of the first permanent molar and its relationship with an individual's dental caries of the second molar, second premolar, and other teeth, highlighting its clinical significance. </w:t>
      </w:r>
    </w:p>
    <w:p w14:paraId="0F55326C" w14:textId="3198D7E5" w:rsidR="00B42518" w:rsidRPr="00987A71" w:rsidRDefault="000E0836" w:rsidP="00B42518">
      <w:pPr>
        <w:spacing w:after="0" w:line="360" w:lineRule="auto"/>
        <w:rPr>
          <w:rFonts w:asciiTheme="majorBidi" w:eastAsia="Calibri" w:hAnsiTheme="majorBidi" w:cstheme="majorBidi"/>
          <w:sz w:val="24"/>
          <w:szCs w:val="24"/>
        </w:rPr>
      </w:pPr>
      <w:r w:rsidRPr="00987A71">
        <w:rPr>
          <w:rFonts w:asciiTheme="majorBidi" w:hAnsiTheme="majorBidi" w:cstheme="majorBidi"/>
          <w:b/>
          <w:bCs/>
        </w:rPr>
        <w:t xml:space="preserve">Materials and Methods: </w:t>
      </w:r>
      <w:r w:rsidRPr="00987A71">
        <w:rPr>
          <w:rFonts w:asciiTheme="majorBidi" w:hAnsiTheme="majorBidi" w:cstheme="majorBidi"/>
        </w:rPr>
        <w:t xml:space="preserve">We assessed the clinical status of the first molar and its association with the decay of primary second molars and second premolars among 18-20-year-old young adults through clinical examination and radiographic evaluation using a standardized checklist. We analyzed the data using Chi-square and Spearman correlation. </w:t>
      </w:r>
    </w:p>
    <w:p w14:paraId="527C115B" w14:textId="757F261A" w:rsidR="00B42518" w:rsidRPr="00987A71" w:rsidRDefault="000E0836" w:rsidP="00B42518">
      <w:pPr>
        <w:spacing w:after="0" w:line="360" w:lineRule="auto"/>
        <w:rPr>
          <w:rFonts w:asciiTheme="majorBidi" w:eastAsia="Calibri" w:hAnsiTheme="majorBidi" w:cstheme="majorBidi"/>
          <w:sz w:val="24"/>
          <w:szCs w:val="24"/>
        </w:rPr>
      </w:pPr>
      <w:r w:rsidRPr="00987A71">
        <w:rPr>
          <w:rFonts w:asciiTheme="majorBidi" w:hAnsiTheme="majorBidi" w:cstheme="majorBidi"/>
          <w:b/>
          <w:bCs/>
        </w:rPr>
        <w:t xml:space="preserve">Results: </w:t>
      </w:r>
      <w:r w:rsidRPr="00987A71">
        <w:rPr>
          <w:rFonts w:asciiTheme="majorBidi" w:hAnsiTheme="majorBidi" w:cstheme="majorBidi"/>
        </w:rPr>
        <w:t xml:space="preserve">There was a relationship between the status of the first permanent molar and the second premolar and second permanent molar, and if someone has dental caries in the first permanent molar, it is more likely that their second permanent molar and second premolar will be decayed. The relationship between individuals' DMF and DMF6 reveals that these two variables are correlated, and by increasing the DMF6 index, the DMF index also increases. </w:t>
      </w:r>
    </w:p>
    <w:p w14:paraId="198FF481" w14:textId="7CB2ABC4" w:rsidR="00B42518" w:rsidRPr="00987A71" w:rsidRDefault="000E0836" w:rsidP="00B42518">
      <w:pPr>
        <w:spacing w:after="0" w:line="360" w:lineRule="auto"/>
        <w:rPr>
          <w:rFonts w:asciiTheme="majorBidi" w:eastAsia="Calibri" w:hAnsiTheme="majorBidi" w:cstheme="majorBidi"/>
          <w:sz w:val="24"/>
          <w:szCs w:val="24"/>
        </w:rPr>
      </w:pPr>
      <w:r w:rsidRPr="00987A71">
        <w:rPr>
          <w:rFonts w:asciiTheme="majorBidi" w:hAnsiTheme="majorBidi" w:cstheme="majorBidi"/>
          <w:b/>
          <w:bCs/>
        </w:rPr>
        <w:t>Conclusion:</w:t>
      </w:r>
      <w:r w:rsidRPr="00987A71">
        <w:rPr>
          <w:rFonts w:asciiTheme="majorBidi" w:hAnsiTheme="majorBidi" w:cstheme="majorBidi"/>
        </w:rPr>
        <w:t xml:space="preserve"> The status of the first permanent molar is not only a reflection of an individual's general oral health and final DMFT, but it also holds potential as a predictive variable for the status of other teeth, a finding that may be of considerable interest of dental researchers and professionals. </w:t>
      </w:r>
    </w:p>
    <w:p w14:paraId="72C01536" w14:textId="5DEB18D6" w:rsidR="00720BEA" w:rsidRPr="00987A71" w:rsidRDefault="000E0836" w:rsidP="00496B8E">
      <w:pPr>
        <w:spacing w:after="0" w:line="360" w:lineRule="auto"/>
        <w:rPr>
          <w:rFonts w:asciiTheme="majorBidi" w:eastAsia="Calibri" w:hAnsiTheme="majorBidi" w:cstheme="majorBidi"/>
          <w:noProof/>
          <w:color w:val="000000"/>
          <w:sz w:val="24"/>
          <w:szCs w:val="24"/>
          <w:rtl/>
          <w:lang w:bidi="fa-IR"/>
        </w:rPr>
      </w:pPr>
      <w:r w:rsidRPr="00987A71">
        <w:rPr>
          <w:rFonts w:asciiTheme="majorBidi" w:eastAsia="Calibri" w:hAnsiTheme="majorBidi" w:cstheme="majorBidi"/>
          <w:b/>
          <w:bCs/>
          <w:noProof/>
          <w:color w:val="000000"/>
          <w:sz w:val="24"/>
          <w:szCs w:val="24"/>
          <w:lang w:bidi="fa-IR"/>
        </w:rPr>
        <w:t>Keyw</w:t>
      </w:r>
      <w:r w:rsidR="00496B8E" w:rsidRPr="00987A71">
        <w:rPr>
          <w:rFonts w:asciiTheme="majorBidi" w:eastAsia="Calibri" w:hAnsiTheme="majorBidi" w:cstheme="majorBidi"/>
          <w:b/>
          <w:bCs/>
          <w:noProof/>
          <w:color w:val="000000"/>
          <w:sz w:val="24"/>
          <w:szCs w:val="24"/>
          <w:lang w:bidi="fa-IR"/>
        </w:rPr>
        <w:t>ord</w:t>
      </w:r>
      <w:r w:rsidR="009845A6" w:rsidRPr="00987A71">
        <w:rPr>
          <w:rFonts w:asciiTheme="majorBidi" w:eastAsia="Calibri" w:hAnsiTheme="majorBidi" w:cstheme="majorBidi"/>
          <w:b/>
          <w:bCs/>
          <w:noProof/>
          <w:color w:val="000000"/>
          <w:sz w:val="24"/>
          <w:szCs w:val="24"/>
          <w:lang w:bidi="fa-IR"/>
        </w:rPr>
        <w:t>s</w:t>
      </w:r>
      <w:r w:rsidR="00496B8E" w:rsidRPr="00987A71">
        <w:rPr>
          <w:rFonts w:asciiTheme="majorBidi" w:eastAsia="Calibri" w:hAnsiTheme="majorBidi" w:cstheme="majorBidi"/>
          <w:b/>
          <w:bCs/>
          <w:noProof/>
          <w:color w:val="000000"/>
          <w:sz w:val="24"/>
          <w:szCs w:val="24"/>
          <w:lang w:bidi="fa-IR"/>
        </w:rPr>
        <w:t>:</w:t>
      </w:r>
      <w:r w:rsidR="00496B8E" w:rsidRPr="00987A71">
        <w:rPr>
          <w:rFonts w:asciiTheme="majorBidi" w:eastAsia="Calibri" w:hAnsiTheme="majorBidi" w:cstheme="majorBidi"/>
          <w:noProof/>
          <w:color w:val="000000"/>
          <w:sz w:val="24"/>
          <w:szCs w:val="24"/>
          <w:lang w:bidi="fa-IR"/>
        </w:rPr>
        <w:t xml:space="preserve"> </w:t>
      </w:r>
      <w:r w:rsidR="00386863" w:rsidRPr="00987A71">
        <w:rPr>
          <w:rFonts w:asciiTheme="majorBidi" w:eastAsia="Calibri" w:hAnsiTheme="majorBidi" w:cstheme="majorBidi"/>
          <w:noProof/>
          <w:color w:val="000000"/>
          <w:sz w:val="24"/>
          <w:szCs w:val="24"/>
          <w:lang w:bidi="fa-IR"/>
        </w:rPr>
        <w:t xml:space="preserve">First Molar, Dental Caries, </w:t>
      </w:r>
      <w:r w:rsidR="00496B8E" w:rsidRPr="00987A71">
        <w:rPr>
          <w:rFonts w:asciiTheme="majorBidi" w:eastAsia="Calibri" w:hAnsiTheme="majorBidi" w:cstheme="majorBidi"/>
          <w:noProof/>
          <w:color w:val="000000"/>
          <w:sz w:val="24"/>
          <w:szCs w:val="24"/>
          <w:lang w:bidi="fa-IR"/>
        </w:rPr>
        <w:t>DMF</w:t>
      </w:r>
      <w:r w:rsidR="00386863" w:rsidRPr="00987A71">
        <w:rPr>
          <w:rFonts w:asciiTheme="majorBidi" w:eastAsia="Calibri" w:hAnsiTheme="majorBidi" w:cstheme="majorBidi"/>
          <w:noProof/>
          <w:color w:val="000000"/>
          <w:sz w:val="24"/>
          <w:szCs w:val="24"/>
          <w:lang w:bidi="fa-IR"/>
        </w:rPr>
        <w:t>.</w:t>
      </w:r>
    </w:p>
    <w:p w14:paraId="736A0406" w14:textId="45295776" w:rsidR="006577A2" w:rsidRPr="00987A71" w:rsidRDefault="006577A2" w:rsidP="00496B8E">
      <w:pPr>
        <w:spacing w:after="0" w:line="360" w:lineRule="auto"/>
        <w:rPr>
          <w:rFonts w:asciiTheme="majorBidi" w:eastAsia="Calibri" w:hAnsiTheme="majorBidi" w:cstheme="majorBidi"/>
          <w:noProof/>
          <w:color w:val="000000"/>
          <w:sz w:val="24"/>
          <w:szCs w:val="24"/>
          <w:rtl/>
          <w:lang w:bidi="fa-IR"/>
        </w:rPr>
      </w:pPr>
    </w:p>
    <w:p w14:paraId="5E0D1851" w14:textId="376ABC16" w:rsidR="006577A2" w:rsidRPr="00987A71" w:rsidRDefault="006577A2" w:rsidP="00496B8E">
      <w:pPr>
        <w:spacing w:after="0" w:line="360" w:lineRule="auto"/>
        <w:rPr>
          <w:rFonts w:asciiTheme="majorBidi" w:eastAsia="Calibri" w:hAnsiTheme="majorBidi" w:cstheme="majorBidi"/>
          <w:noProof/>
          <w:color w:val="000000"/>
          <w:sz w:val="24"/>
          <w:szCs w:val="24"/>
          <w:rtl/>
          <w:lang w:bidi="fa-IR"/>
        </w:rPr>
      </w:pPr>
    </w:p>
    <w:p w14:paraId="14BE579C" w14:textId="6533B750" w:rsidR="006577A2" w:rsidRPr="00987A71" w:rsidRDefault="006577A2" w:rsidP="00496B8E">
      <w:pPr>
        <w:spacing w:after="0" w:line="360" w:lineRule="auto"/>
        <w:rPr>
          <w:rFonts w:asciiTheme="majorBidi" w:eastAsia="Calibri" w:hAnsiTheme="majorBidi" w:cstheme="majorBidi"/>
          <w:noProof/>
          <w:color w:val="000000"/>
          <w:sz w:val="24"/>
          <w:szCs w:val="24"/>
          <w:rtl/>
          <w:lang w:bidi="fa-IR"/>
        </w:rPr>
      </w:pPr>
    </w:p>
    <w:p w14:paraId="0C0C6862" w14:textId="530D35CB" w:rsidR="006577A2" w:rsidRPr="00987A71" w:rsidRDefault="006577A2" w:rsidP="00496B8E">
      <w:pPr>
        <w:spacing w:after="0" w:line="360" w:lineRule="auto"/>
        <w:rPr>
          <w:rFonts w:asciiTheme="majorBidi" w:eastAsia="Calibri" w:hAnsiTheme="majorBidi" w:cstheme="majorBidi"/>
          <w:noProof/>
          <w:color w:val="000000"/>
          <w:sz w:val="24"/>
          <w:szCs w:val="24"/>
          <w:rtl/>
          <w:lang w:bidi="fa-IR"/>
        </w:rPr>
      </w:pPr>
    </w:p>
    <w:p w14:paraId="3CD57D72" w14:textId="56D58A90" w:rsidR="006577A2" w:rsidRPr="00987A71" w:rsidRDefault="006577A2" w:rsidP="00496B8E">
      <w:pPr>
        <w:spacing w:after="0" w:line="360" w:lineRule="auto"/>
        <w:rPr>
          <w:rFonts w:asciiTheme="majorBidi" w:eastAsia="Calibri" w:hAnsiTheme="majorBidi" w:cstheme="majorBidi"/>
          <w:noProof/>
          <w:color w:val="000000"/>
          <w:sz w:val="24"/>
          <w:szCs w:val="24"/>
          <w:lang w:bidi="fa-IR"/>
        </w:rPr>
      </w:pPr>
    </w:p>
    <w:p w14:paraId="593190AD" w14:textId="07FEB5C9" w:rsidR="000A4AD1" w:rsidRPr="00987A71" w:rsidRDefault="000A4AD1" w:rsidP="00496B8E">
      <w:pPr>
        <w:spacing w:after="0" w:line="360" w:lineRule="auto"/>
        <w:rPr>
          <w:rFonts w:asciiTheme="majorBidi" w:eastAsia="Calibri" w:hAnsiTheme="majorBidi" w:cstheme="majorBidi"/>
          <w:noProof/>
          <w:color w:val="000000"/>
          <w:sz w:val="24"/>
          <w:szCs w:val="24"/>
          <w:lang w:bidi="fa-IR"/>
        </w:rPr>
      </w:pPr>
    </w:p>
    <w:p w14:paraId="145EE6E1" w14:textId="77777777" w:rsidR="00624F43" w:rsidRPr="00987A71" w:rsidRDefault="00624F43" w:rsidP="00720BEA">
      <w:pPr>
        <w:spacing w:after="0" w:line="360" w:lineRule="auto"/>
        <w:rPr>
          <w:rFonts w:asciiTheme="majorBidi" w:eastAsia="Calibri" w:hAnsiTheme="majorBidi" w:cstheme="majorBidi"/>
          <w:noProof/>
          <w:color w:val="000000"/>
          <w:sz w:val="24"/>
          <w:szCs w:val="24"/>
          <w:lang w:bidi="fa-IR"/>
        </w:rPr>
      </w:pPr>
    </w:p>
    <w:p w14:paraId="4E9FDC96" w14:textId="58104CDB" w:rsidR="004674D4" w:rsidRPr="00987A71" w:rsidRDefault="000E0836" w:rsidP="00720BEA">
      <w:pPr>
        <w:spacing w:after="0" w:line="360" w:lineRule="auto"/>
        <w:rPr>
          <w:rFonts w:asciiTheme="majorBidi" w:eastAsia="Calibri" w:hAnsiTheme="majorBidi" w:cstheme="majorBidi"/>
          <w:b/>
          <w:bCs/>
          <w:sz w:val="24"/>
          <w:szCs w:val="24"/>
          <w:rtl/>
        </w:rPr>
      </w:pPr>
      <w:r w:rsidRPr="00987A71">
        <w:rPr>
          <w:rFonts w:asciiTheme="majorBidi" w:eastAsia="Calibri" w:hAnsiTheme="majorBidi" w:cstheme="majorBidi"/>
          <w:b/>
          <w:bCs/>
          <w:noProof/>
          <w:color w:val="000000"/>
          <w:sz w:val="24"/>
          <w:szCs w:val="24"/>
          <w:lang w:bidi="fa-IR"/>
        </w:rPr>
        <w:lastRenderedPageBreak/>
        <w:t>I</w:t>
      </w:r>
      <w:r w:rsidR="00496B8E" w:rsidRPr="00987A71">
        <w:rPr>
          <w:rFonts w:asciiTheme="majorBidi" w:eastAsia="Calibri" w:hAnsiTheme="majorBidi" w:cstheme="majorBidi"/>
          <w:b/>
          <w:bCs/>
          <w:noProof/>
          <w:color w:val="000000"/>
          <w:sz w:val="24"/>
          <w:szCs w:val="24"/>
          <w:lang w:bidi="fa-IR"/>
        </w:rPr>
        <w:t>ntroduc</w:t>
      </w:r>
      <w:r w:rsidRPr="00987A71">
        <w:rPr>
          <w:rFonts w:asciiTheme="majorBidi" w:eastAsia="Calibri" w:hAnsiTheme="majorBidi" w:cstheme="majorBidi"/>
          <w:b/>
          <w:bCs/>
          <w:noProof/>
          <w:color w:val="000000"/>
          <w:sz w:val="24"/>
          <w:szCs w:val="24"/>
          <w:lang w:bidi="fa-IR"/>
        </w:rPr>
        <w:t>tion :</w:t>
      </w:r>
    </w:p>
    <w:p w14:paraId="40657F1F" w14:textId="36897A49" w:rsidR="00B936F4" w:rsidRPr="00987A71" w:rsidRDefault="000E0836" w:rsidP="00351D79">
      <w:pPr>
        <w:spacing w:after="0" w:line="360" w:lineRule="auto"/>
        <w:jc w:val="both"/>
        <w:rPr>
          <w:rFonts w:asciiTheme="majorBidi" w:hAnsiTheme="majorBidi" w:cstheme="majorBidi"/>
          <w:sz w:val="24"/>
          <w:szCs w:val="24"/>
        </w:rPr>
      </w:pPr>
      <w:r w:rsidRPr="00987A71">
        <w:rPr>
          <w:rFonts w:asciiTheme="majorBidi" w:hAnsiTheme="majorBidi" w:cstheme="majorBidi"/>
          <w:sz w:val="24"/>
          <w:szCs w:val="24"/>
        </w:rPr>
        <w:t>The</w:t>
      </w:r>
      <w:r w:rsidR="007D5604" w:rsidRPr="00987A71">
        <w:rPr>
          <w:rFonts w:asciiTheme="majorBidi" w:hAnsiTheme="majorBidi" w:cstheme="majorBidi"/>
          <w:sz w:val="24"/>
          <w:szCs w:val="24"/>
        </w:rPr>
        <w:t xml:space="preserve"> first molar teeth</w:t>
      </w:r>
      <w:r w:rsidRPr="00987A71">
        <w:rPr>
          <w:rFonts w:asciiTheme="majorBidi" w:hAnsiTheme="majorBidi" w:cstheme="majorBidi"/>
          <w:sz w:val="24"/>
          <w:szCs w:val="24"/>
        </w:rPr>
        <w:t xml:space="preserve"> are the first permanent teeth that begin to </w:t>
      </w:r>
      <w:r w:rsidR="00A94983" w:rsidRPr="00987A71">
        <w:rPr>
          <w:rFonts w:asciiTheme="majorBidi" w:hAnsiTheme="majorBidi" w:cstheme="majorBidi"/>
          <w:sz w:val="24"/>
          <w:szCs w:val="24"/>
        </w:rPr>
        <w:t>erupt</w:t>
      </w:r>
      <w:r w:rsidRPr="00987A71">
        <w:rPr>
          <w:rFonts w:asciiTheme="majorBidi" w:hAnsiTheme="majorBidi" w:cstheme="majorBidi"/>
          <w:sz w:val="24"/>
          <w:szCs w:val="24"/>
        </w:rPr>
        <w:t xml:space="preserve"> </w:t>
      </w:r>
      <w:r w:rsidR="00A94983" w:rsidRPr="00987A71">
        <w:rPr>
          <w:rFonts w:asciiTheme="majorBidi" w:hAnsiTheme="majorBidi" w:cstheme="majorBidi"/>
          <w:sz w:val="24"/>
          <w:szCs w:val="24"/>
        </w:rPr>
        <w:t xml:space="preserve">at </w:t>
      </w:r>
      <w:r w:rsidR="007D5604" w:rsidRPr="00987A71">
        <w:rPr>
          <w:rFonts w:asciiTheme="majorBidi" w:hAnsiTheme="majorBidi" w:cstheme="majorBidi"/>
          <w:sz w:val="24"/>
          <w:szCs w:val="24"/>
        </w:rPr>
        <w:t>about</w:t>
      </w:r>
      <w:r w:rsidRPr="00987A71">
        <w:rPr>
          <w:rFonts w:asciiTheme="majorBidi" w:hAnsiTheme="majorBidi" w:cstheme="majorBidi"/>
          <w:sz w:val="24"/>
          <w:szCs w:val="24"/>
        </w:rPr>
        <w:t xml:space="preserve"> the age of six. These are the most </w:t>
      </w:r>
      <w:r w:rsidR="007D5604" w:rsidRPr="00987A71">
        <w:rPr>
          <w:rFonts w:asciiTheme="majorBidi" w:hAnsiTheme="majorBidi" w:cstheme="majorBidi"/>
          <w:sz w:val="24"/>
          <w:szCs w:val="24"/>
        </w:rPr>
        <w:t>substantial</w:t>
      </w:r>
      <w:r w:rsidRPr="00987A71">
        <w:rPr>
          <w:rFonts w:asciiTheme="majorBidi" w:hAnsiTheme="majorBidi" w:cstheme="majorBidi"/>
          <w:sz w:val="24"/>
          <w:szCs w:val="24"/>
        </w:rPr>
        <w:t xml:space="preserve"> teeth in the human chewing system </w:t>
      </w:r>
      <w:r w:rsidR="007D5604" w:rsidRPr="00987A71">
        <w:rPr>
          <w:rFonts w:asciiTheme="majorBidi" w:hAnsiTheme="majorBidi" w:cstheme="majorBidi"/>
          <w:sz w:val="24"/>
          <w:szCs w:val="24"/>
        </w:rPr>
        <w:t>because of</w:t>
      </w:r>
      <w:r w:rsidRPr="00987A71">
        <w:rPr>
          <w:rFonts w:asciiTheme="majorBidi" w:hAnsiTheme="majorBidi" w:cstheme="majorBidi"/>
          <w:sz w:val="24"/>
          <w:szCs w:val="24"/>
        </w:rPr>
        <w:t xml:space="preserve"> their sizeable occlusal surface and </w:t>
      </w:r>
      <w:r w:rsidR="00A94983" w:rsidRPr="00987A71">
        <w:rPr>
          <w:rFonts w:asciiTheme="majorBidi" w:hAnsiTheme="majorBidi" w:cstheme="majorBidi"/>
          <w:sz w:val="24"/>
          <w:szCs w:val="24"/>
        </w:rPr>
        <w:t>eruption</w:t>
      </w:r>
      <w:r w:rsidRPr="00987A71">
        <w:rPr>
          <w:rFonts w:asciiTheme="majorBidi" w:hAnsiTheme="majorBidi" w:cstheme="majorBidi"/>
          <w:sz w:val="24"/>
          <w:szCs w:val="24"/>
        </w:rPr>
        <w:t xml:space="preserve"> time.</w:t>
      </w:r>
      <w:r w:rsidRPr="00987A71">
        <w:rPr>
          <w:rFonts w:asciiTheme="majorBidi" w:hAnsiTheme="majorBidi" w:cstheme="majorBidi"/>
        </w:rPr>
        <w:t xml:space="preserve"> </w:t>
      </w:r>
      <w:r w:rsidRPr="00987A71">
        <w:rPr>
          <w:rFonts w:asciiTheme="majorBidi" w:hAnsiTheme="majorBidi" w:cstheme="majorBidi"/>
          <w:sz w:val="24"/>
          <w:szCs w:val="24"/>
        </w:rPr>
        <w:t xml:space="preserve">The </w:t>
      </w:r>
      <w:r w:rsidR="004E1C6E" w:rsidRPr="00987A71">
        <w:rPr>
          <w:rFonts w:asciiTheme="majorBidi" w:hAnsiTheme="majorBidi" w:cstheme="majorBidi"/>
          <w:sz w:val="24"/>
          <w:szCs w:val="24"/>
        </w:rPr>
        <w:t>first permanent molar</w:t>
      </w:r>
      <w:r w:rsidR="007D5604" w:rsidRPr="00987A71">
        <w:rPr>
          <w:rFonts w:asciiTheme="majorBidi" w:hAnsiTheme="majorBidi" w:cstheme="majorBidi"/>
          <w:sz w:val="24"/>
          <w:szCs w:val="24"/>
        </w:rPr>
        <w:t xml:space="preserve">’s </w:t>
      </w:r>
      <w:r w:rsidRPr="00987A71">
        <w:rPr>
          <w:rFonts w:asciiTheme="majorBidi" w:hAnsiTheme="majorBidi" w:cstheme="majorBidi"/>
          <w:sz w:val="24"/>
          <w:szCs w:val="24"/>
        </w:rPr>
        <w:t xml:space="preserve">anatomical shape is such that it </w:t>
      </w:r>
      <w:r w:rsidR="009575E5" w:rsidRPr="00987A71">
        <w:rPr>
          <w:rFonts w:asciiTheme="majorBidi" w:hAnsiTheme="majorBidi" w:cstheme="majorBidi"/>
          <w:sz w:val="24"/>
          <w:szCs w:val="24"/>
        </w:rPr>
        <w:t>encompasses</w:t>
      </w:r>
      <w:r w:rsidRPr="00987A71">
        <w:rPr>
          <w:rFonts w:asciiTheme="majorBidi" w:hAnsiTheme="majorBidi" w:cstheme="majorBidi"/>
          <w:sz w:val="24"/>
          <w:szCs w:val="24"/>
        </w:rPr>
        <w:t xml:space="preserve"> fissures and deep pits</w:t>
      </w:r>
      <w:r w:rsidR="009575E5" w:rsidRPr="00987A71">
        <w:rPr>
          <w:rFonts w:asciiTheme="majorBidi" w:hAnsiTheme="majorBidi" w:cstheme="majorBidi"/>
          <w:sz w:val="24"/>
          <w:szCs w:val="24"/>
        </w:rPr>
        <w:t>,</w:t>
      </w:r>
      <w:r w:rsidRPr="00987A71">
        <w:rPr>
          <w:rFonts w:asciiTheme="majorBidi" w:hAnsiTheme="majorBidi" w:cstheme="majorBidi"/>
          <w:sz w:val="24"/>
          <w:szCs w:val="24"/>
        </w:rPr>
        <w:t xml:space="preserve"> </w:t>
      </w:r>
      <w:r w:rsidR="009575E5" w:rsidRPr="00987A71">
        <w:rPr>
          <w:rFonts w:asciiTheme="majorBidi" w:hAnsiTheme="majorBidi" w:cstheme="majorBidi"/>
          <w:sz w:val="24"/>
          <w:szCs w:val="24"/>
        </w:rPr>
        <w:t>making</w:t>
      </w:r>
      <w:r w:rsidRPr="00987A71">
        <w:rPr>
          <w:rFonts w:asciiTheme="majorBidi" w:hAnsiTheme="majorBidi" w:cstheme="majorBidi"/>
          <w:sz w:val="24"/>
          <w:szCs w:val="24"/>
        </w:rPr>
        <w:t xml:space="preserve"> it </w:t>
      </w:r>
      <w:r w:rsidR="009575E5" w:rsidRPr="00987A71">
        <w:rPr>
          <w:rFonts w:asciiTheme="majorBidi" w:hAnsiTheme="majorBidi" w:cstheme="majorBidi"/>
          <w:sz w:val="24"/>
          <w:szCs w:val="24"/>
        </w:rPr>
        <w:t>vulnerable</w:t>
      </w:r>
      <w:r w:rsidRPr="00987A71">
        <w:rPr>
          <w:rFonts w:asciiTheme="majorBidi" w:hAnsiTheme="majorBidi" w:cstheme="majorBidi"/>
          <w:sz w:val="24"/>
          <w:szCs w:val="24"/>
        </w:rPr>
        <w:t xml:space="preserve"> to decay</w:t>
      </w:r>
      <w:r w:rsidR="00CF2709" w:rsidRPr="00987A71">
        <w:rPr>
          <w:rFonts w:asciiTheme="majorBidi" w:hAnsiTheme="majorBidi" w:cstheme="majorBidi"/>
          <w:sz w:val="24"/>
          <w:szCs w:val="24"/>
        </w:rPr>
        <w:t>. (</w:t>
      </w:r>
      <w:r w:rsidR="00351D79" w:rsidRPr="00987A71">
        <w:rPr>
          <w:rFonts w:asciiTheme="majorBidi" w:hAnsiTheme="majorBidi" w:cstheme="majorBidi"/>
          <w:sz w:val="24"/>
          <w:szCs w:val="24"/>
        </w:rPr>
        <w:t>1</w:t>
      </w:r>
      <w:r w:rsidR="00496B8E" w:rsidRPr="00987A71">
        <w:rPr>
          <w:rFonts w:asciiTheme="majorBidi" w:hAnsiTheme="majorBidi" w:cstheme="majorBidi"/>
          <w:sz w:val="24"/>
          <w:szCs w:val="24"/>
        </w:rPr>
        <w:t>)</w:t>
      </w:r>
      <w:r w:rsidRPr="00987A71">
        <w:rPr>
          <w:rFonts w:asciiTheme="majorBidi" w:hAnsiTheme="majorBidi" w:cstheme="majorBidi"/>
        </w:rPr>
        <w:t xml:space="preserve"> </w:t>
      </w:r>
      <w:r w:rsidR="00A95595" w:rsidRPr="00987A71">
        <w:rPr>
          <w:rFonts w:asciiTheme="majorBidi" w:hAnsiTheme="majorBidi" w:cstheme="majorBidi"/>
          <w:sz w:val="24"/>
          <w:szCs w:val="24"/>
        </w:rPr>
        <w:t xml:space="preserve">Losing permanent first molar teeth leads to </w:t>
      </w:r>
      <w:r w:rsidR="00A94983" w:rsidRPr="00987A71">
        <w:rPr>
          <w:rFonts w:asciiTheme="majorBidi" w:hAnsiTheme="majorBidi" w:cstheme="majorBidi"/>
          <w:sz w:val="24"/>
          <w:szCs w:val="24"/>
        </w:rPr>
        <w:t>impaired</w:t>
      </w:r>
      <w:r w:rsidR="00A95595" w:rsidRPr="00987A71">
        <w:rPr>
          <w:rFonts w:asciiTheme="majorBidi" w:hAnsiTheme="majorBidi" w:cstheme="majorBidi"/>
          <w:sz w:val="24"/>
          <w:szCs w:val="24"/>
        </w:rPr>
        <w:t xml:space="preserve"> chewing and </w:t>
      </w:r>
      <w:r w:rsidRPr="00987A71">
        <w:rPr>
          <w:rFonts w:asciiTheme="majorBidi" w:hAnsiTheme="majorBidi" w:cstheme="majorBidi"/>
          <w:sz w:val="24"/>
          <w:szCs w:val="24"/>
        </w:rPr>
        <w:t xml:space="preserve">occlusion and </w:t>
      </w:r>
      <w:r w:rsidR="00A94983" w:rsidRPr="00987A71">
        <w:rPr>
          <w:rFonts w:asciiTheme="majorBidi" w:hAnsiTheme="majorBidi" w:cstheme="majorBidi"/>
          <w:sz w:val="24"/>
          <w:szCs w:val="24"/>
        </w:rPr>
        <w:t>reduced</w:t>
      </w:r>
      <w:r w:rsidRPr="00987A71">
        <w:rPr>
          <w:rFonts w:asciiTheme="majorBidi" w:hAnsiTheme="majorBidi" w:cstheme="majorBidi"/>
          <w:sz w:val="24"/>
          <w:szCs w:val="24"/>
        </w:rPr>
        <w:t xml:space="preserve"> vertical </w:t>
      </w:r>
      <w:r w:rsidR="00A95595" w:rsidRPr="00987A71">
        <w:rPr>
          <w:rFonts w:asciiTheme="majorBidi" w:hAnsiTheme="majorBidi" w:cstheme="majorBidi"/>
          <w:sz w:val="24"/>
          <w:szCs w:val="24"/>
        </w:rPr>
        <w:t xml:space="preserve">facial </w:t>
      </w:r>
      <w:r w:rsidRPr="00987A71">
        <w:rPr>
          <w:rFonts w:asciiTheme="majorBidi" w:hAnsiTheme="majorBidi" w:cstheme="majorBidi"/>
          <w:sz w:val="24"/>
          <w:szCs w:val="24"/>
        </w:rPr>
        <w:t xml:space="preserve">height. </w:t>
      </w:r>
      <w:r w:rsidR="004A2ADF" w:rsidRPr="00987A71">
        <w:rPr>
          <w:rFonts w:asciiTheme="majorBidi" w:hAnsiTheme="majorBidi" w:cstheme="majorBidi"/>
          <w:sz w:val="24"/>
          <w:szCs w:val="24"/>
        </w:rPr>
        <w:t>In addition</w:t>
      </w:r>
      <w:r w:rsidRPr="00987A71">
        <w:rPr>
          <w:rFonts w:asciiTheme="majorBidi" w:hAnsiTheme="majorBidi" w:cstheme="majorBidi"/>
          <w:sz w:val="24"/>
          <w:szCs w:val="24"/>
        </w:rPr>
        <w:t xml:space="preserve">, this tooth has </w:t>
      </w:r>
      <w:r w:rsidR="00021305" w:rsidRPr="00987A71">
        <w:rPr>
          <w:rFonts w:asciiTheme="majorBidi" w:hAnsiTheme="majorBidi" w:cstheme="majorBidi"/>
          <w:sz w:val="24"/>
          <w:szCs w:val="24"/>
        </w:rPr>
        <w:t>constantly</w:t>
      </w:r>
      <w:r w:rsidRPr="00987A71">
        <w:rPr>
          <w:rFonts w:asciiTheme="majorBidi" w:hAnsiTheme="majorBidi" w:cstheme="majorBidi"/>
          <w:sz w:val="24"/>
          <w:szCs w:val="24"/>
        </w:rPr>
        <w:t xml:space="preserve"> played a </w:t>
      </w:r>
      <w:r w:rsidR="00D03FFB" w:rsidRPr="00987A71">
        <w:rPr>
          <w:rFonts w:asciiTheme="majorBidi" w:hAnsiTheme="majorBidi" w:cstheme="majorBidi"/>
          <w:sz w:val="24"/>
          <w:szCs w:val="24"/>
        </w:rPr>
        <w:t>significant</w:t>
      </w:r>
      <w:r w:rsidRPr="00987A71">
        <w:rPr>
          <w:rFonts w:asciiTheme="majorBidi" w:hAnsiTheme="majorBidi" w:cstheme="majorBidi"/>
          <w:sz w:val="24"/>
          <w:szCs w:val="24"/>
        </w:rPr>
        <w:t xml:space="preserve"> role in the calculation of the </w:t>
      </w:r>
      <w:r w:rsidR="00021305" w:rsidRPr="00987A71">
        <w:rPr>
          <w:rFonts w:asciiTheme="majorBidi" w:hAnsiTheme="majorBidi" w:cstheme="majorBidi"/>
          <w:sz w:val="24"/>
          <w:szCs w:val="24"/>
        </w:rPr>
        <w:t>decayed, missing, and filled (</w:t>
      </w:r>
      <w:r w:rsidRPr="00987A71">
        <w:rPr>
          <w:rFonts w:asciiTheme="majorBidi" w:hAnsiTheme="majorBidi" w:cstheme="majorBidi"/>
          <w:sz w:val="24"/>
          <w:szCs w:val="24"/>
        </w:rPr>
        <w:t>DMF</w:t>
      </w:r>
      <w:r w:rsidR="00021305" w:rsidRPr="00987A71">
        <w:rPr>
          <w:rFonts w:asciiTheme="majorBidi" w:hAnsiTheme="majorBidi" w:cstheme="majorBidi"/>
          <w:sz w:val="24"/>
          <w:szCs w:val="24"/>
        </w:rPr>
        <w:t>)</w:t>
      </w:r>
      <w:r w:rsidRPr="00987A71">
        <w:rPr>
          <w:rFonts w:asciiTheme="majorBidi" w:hAnsiTheme="majorBidi" w:cstheme="majorBidi"/>
          <w:sz w:val="24"/>
          <w:szCs w:val="24"/>
        </w:rPr>
        <w:t xml:space="preserve"> index as the most </w:t>
      </w:r>
      <w:r w:rsidR="00021305" w:rsidRPr="00987A71">
        <w:rPr>
          <w:rFonts w:asciiTheme="majorBidi" w:hAnsiTheme="majorBidi" w:cstheme="majorBidi"/>
          <w:sz w:val="24"/>
          <w:szCs w:val="24"/>
        </w:rPr>
        <w:t>crucial</w:t>
      </w:r>
      <w:r w:rsidRPr="00987A71">
        <w:rPr>
          <w:rFonts w:asciiTheme="majorBidi" w:hAnsiTheme="majorBidi" w:cstheme="majorBidi"/>
          <w:sz w:val="24"/>
          <w:szCs w:val="24"/>
        </w:rPr>
        <w:t xml:space="preserve"> dental index because </w:t>
      </w:r>
      <w:r w:rsidR="00021305" w:rsidRPr="00987A71">
        <w:rPr>
          <w:rFonts w:asciiTheme="majorBidi" w:hAnsiTheme="majorBidi" w:cstheme="majorBidi"/>
          <w:sz w:val="24"/>
          <w:szCs w:val="24"/>
        </w:rPr>
        <w:t xml:space="preserve">it is more likely to undergo decay due to its early </w:t>
      </w:r>
      <w:r w:rsidR="0064174D" w:rsidRPr="00987A71">
        <w:rPr>
          <w:rFonts w:asciiTheme="majorBidi" w:hAnsiTheme="majorBidi" w:cstheme="majorBidi"/>
          <w:sz w:val="24"/>
          <w:szCs w:val="24"/>
        </w:rPr>
        <w:t>eruption</w:t>
      </w:r>
      <w:r w:rsidR="00021305" w:rsidRPr="00987A71">
        <w:rPr>
          <w:rFonts w:asciiTheme="majorBidi" w:hAnsiTheme="majorBidi" w:cstheme="majorBidi"/>
          <w:sz w:val="24"/>
          <w:szCs w:val="24"/>
        </w:rPr>
        <w:t xml:space="preserve">. </w:t>
      </w:r>
      <w:r w:rsidR="00351D79" w:rsidRPr="00987A71">
        <w:rPr>
          <w:rFonts w:asciiTheme="majorBidi" w:hAnsiTheme="majorBidi" w:cstheme="majorBidi"/>
          <w:sz w:val="24"/>
          <w:szCs w:val="24"/>
        </w:rPr>
        <w:t>(2</w:t>
      </w:r>
      <w:r w:rsidR="008306F0" w:rsidRPr="00987A71">
        <w:rPr>
          <w:rFonts w:asciiTheme="majorBidi" w:hAnsiTheme="majorBidi" w:cstheme="majorBidi"/>
          <w:sz w:val="24"/>
          <w:szCs w:val="24"/>
        </w:rPr>
        <w:t>)</w:t>
      </w:r>
    </w:p>
    <w:p w14:paraId="10CAAAF2" w14:textId="2B1092D9" w:rsidR="00B936F4" w:rsidRPr="00987A71" w:rsidRDefault="000E0836" w:rsidP="00A94983">
      <w:pPr>
        <w:spacing w:after="0" w:line="360" w:lineRule="auto"/>
        <w:jc w:val="both"/>
        <w:rPr>
          <w:rFonts w:asciiTheme="majorBidi" w:hAnsiTheme="majorBidi" w:cstheme="majorBidi"/>
          <w:color w:val="FF0000"/>
          <w:sz w:val="24"/>
          <w:szCs w:val="24"/>
        </w:rPr>
      </w:pPr>
      <w:r w:rsidRPr="00987A71">
        <w:rPr>
          <w:rFonts w:asciiTheme="majorBidi" w:hAnsiTheme="majorBidi" w:cstheme="majorBidi"/>
          <w:sz w:val="24"/>
          <w:szCs w:val="24"/>
        </w:rPr>
        <w:t>Recognizing</w:t>
      </w:r>
      <w:r w:rsidR="00D954DE" w:rsidRPr="00987A71">
        <w:rPr>
          <w:rFonts w:asciiTheme="majorBidi" w:hAnsiTheme="majorBidi" w:cstheme="majorBidi"/>
          <w:sz w:val="24"/>
          <w:szCs w:val="24"/>
        </w:rPr>
        <w:t xml:space="preserve"> the pattern and </w:t>
      </w:r>
      <w:r w:rsidR="00A94983" w:rsidRPr="00987A71">
        <w:rPr>
          <w:rFonts w:asciiTheme="majorBidi" w:hAnsiTheme="majorBidi" w:cstheme="majorBidi"/>
          <w:sz w:val="24"/>
          <w:szCs w:val="24"/>
        </w:rPr>
        <w:t>influential</w:t>
      </w:r>
      <w:r w:rsidR="00D954DE" w:rsidRPr="00987A71">
        <w:rPr>
          <w:rFonts w:asciiTheme="majorBidi" w:hAnsiTheme="majorBidi" w:cstheme="majorBidi"/>
          <w:sz w:val="24"/>
          <w:szCs w:val="24"/>
        </w:rPr>
        <w:t xml:space="preserve"> factors </w:t>
      </w:r>
      <w:r w:rsidR="0037676E" w:rsidRPr="00987A71">
        <w:rPr>
          <w:rFonts w:asciiTheme="majorBidi" w:hAnsiTheme="majorBidi" w:cstheme="majorBidi"/>
          <w:sz w:val="24"/>
          <w:szCs w:val="24"/>
        </w:rPr>
        <w:t>associated with</w:t>
      </w:r>
      <w:r w:rsidR="00D954DE" w:rsidRPr="00987A71">
        <w:rPr>
          <w:rFonts w:asciiTheme="majorBidi" w:hAnsiTheme="majorBidi" w:cstheme="majorBidi"/>
          <w:sz w:val="24"/>
          <w:szCs w:val="24"/>
        </w:rPr>
        <w:t xml:space="preserve"> </w:t>
      </w:r>
      <w:r w:rsidR="00145643" w:rsidRPr="00987A71">
        <w:rPr>
          <w:rFonts w:asciiTheme="majorBidi" w:hAnsiTheme="majorBidi" w:cstheme="majorBidi"/>
          <w:sz w:val="24"/>
          <w:szCs w:val="24"/>
        </w:rPr>
        <w:t>dental caries</w:t>
      </w:r>
      <w:r w:rsidR="00D954DE" w:rsidRPr="00987A71">
        <w:rPr>
          <w:rFonts w:asciiTheme="majorBidi" w:hAnsiTheme="majorBidi" w:cstheme="majorBidi"/>
          <w:sz w:val="24"/>
          <w:szCs w:val="24"/>
        </w:rPr>
        <w:t xml:space="preserve"> in </w:t>
      </w:r>
      <w:r w:rsidR="0037676E" w:rsidRPr="00987A71">
        <w:rPr>
          <w:rFonts w:asciiTheme="majorBidi" w:hAnsiTheme="majorBidi" w:cstheme="majorBidi"/>
          <w:sz w:val="24"/>
          <w:szCs w:val="24"/>
        </w:rPr>
        <w:t>adolescents</w:t>
      </w:r>
      <w:r w:rsidR="00D954DE" w:rsidRPr="00987A71">
        <w:rPr>
          <w:rFonts w:asciiTheme="majorBidi" w:hAnsiTheme="majorBidi" w:cstheme="majorBidi"/>
          <w:sz w:val="24"/>
          <w:szCs w:val="24"/>
        </w:rPr>
        <w:t xml:space="preserve"> is </w:t>
      </w:r>
      <w:r w:rsidR="0037676E" w:rsidRPr="00987A71">
        <w:rPr>
          <w:rFonts w:asciiTheme="majorBidi" w:hAnsiTheme="majorBidi" w:cstheme="majorBidi"/>
          <w:sz w:val="24"/>
          <w:szCs w:val="24"/>
        </w:rPr>
        <w:t>crucial</w:t>
      </w:r>
      <w:r w:rsidR="00D954DE" w:rsidRPr="00987A71">
        <w:rPr>
          <w:rFonts w:asciiTheme="majorBidi" w:hAnsiTheme="majorBidi" w:cstheme="majorBidi"/>
          <w:sz w:val="24"/>
          <w:szCs w:val="24"/>
        </w:rPr>
        <w:t xml:space="preserve"> from several </w:t>
      </w:r>
      <w:r w:rsidR="0037676E" w:rsidRPr="00987A71">
        <w:rPr>
          <w:rFonts w:asciiTheme="majorBidi" w:hAnsiTheme="majorBidi" w:cstheme="majorBidi"/>
          <w:sz w:val="24"/>
          <w:szCs w:val="24"/>
        </w:rPr>
        <w:t>aspects</w:t>
      </w:r>
      <w:r w:rsidR="00D954DE" w:rsidRPr="00987A71">
        <w:rPr>
          <w:rFonts w:asciiTheme="majorBidi" w:hAnsiTheme="majorBidi" w:cstheme="majorBidi"/>
          <w:sz w:val="24"/>
          <w:szCs w:val="24"/>
        </w:rPr>
        <w:t>.</w:t>
      </w:r>
      <w:r w:rsidR="00D954DE" w:rsidRPr="00987A71">
        <w:rPr>
          <w:rFonts w:asciiTheme="majorBidi" w:hAnsiTheme="majorBidi" w:cstheme="majorBidi"/>
        </w:rPr>
        <w:t xml:space="preserve"> </w:t>
      </w:r>
      <w:r w:rsidR="00D954DE" w:rsidRPr="00987A71">
        <w:rPr>
          <w:rFonts w:asciiTheme="majorBidi" w:hAnsiTheme="majorBidi" w:cstheme="majorBidi"/>
          <w:sz w:val="24"/>
          <w:szCs w:val="24"/>
        </w:rPr>
        <w:t xml:space="preserve">On the one hand, </w:t>
      </w:r>
      <w:r w:rsidR="0037676E" w:rsidRPr="00987A71">
        <w:rPr>
          <w:rFonts w:asciiTheme="majorBidi" w:hAnsiTheme="majorBidi" w:cstheme="majorBidi"/>
          <w:sz w:val="24"/>
          <w:szCs w:val="24"/>
        </w:rPr>
        <w:t>around 18 years of age, individuals</w:t>
      </w:r>
      <w:r w:rsidR="00D954DE" w:rsidRPr="00987A71">
        <w:rPr>
          <w:rFonts w:asciiTheme="majorBidi" w:hAnsiTheme="majorBidi" w:cstheme="majorBidi"/>
          <w:sz w:val="24"/>
          <w:szCs w:val="24"/>
        </w:rPr>
        <w:t xml:space="preserve"> are in the</w:t>
      </w:r>
      <w:r w:rsidR="0037676E" w:rsidRPr="00987A71">
        <w:rPr>
          <w:rFonts w:asciiTheme="majorBidi" w:hAnsiTheme="majorBidi" w:cstheme="majorBidi"/>
          <w:sz w:val="24"/>
          <w:szCs w:val="24"/>
        </w:rPr>
        <w:t>ir</w:t>
      </w:r>
      <w:r w:rsidR="00D954DE" w:rsidRPr="00987A71">
        <w:rPr>
          <w:rFonts w:asciiTheme="majorBidi" w:hAnsiTheme="majorBidi" w:cstheme="majorBidi"/>
          <w:sz w:val="24"/>
          <w:szCs w:val="24"/>
        </w:rPr>
        <w:t xml:space="preserve"> first years of permanent teeth</w:t>
      </w:r>
      <w:r w:rsidR="0037676E" w:rsidRPr="00987A71">
        <w:rPr>
          <w:rFonts w:asciiTheme="majorBidi" w:hAnsiTheme="majorBidi" w:cstheme="majorBidi"/>
          <w:sz w:val="24"/>
          <w:szCs w:val="24"/>
        </w:rPr>
        <w:t xml:space="preserve"> period</w:t>
      </w:r>
      <w:r w:rsidR="00D954DE" w:rsidRPr="00987A71">
        <w:rPr>
          <w:rFonts w:asciiTheme="majorBidi" w:hAnsiTheme="majorBidi" w:cstheme="majorBidi"/>
          <w:sz w:val="24"/>
          <w:szCs w:val="24"/>
        </w:rPr>
        <w:t xml:space="preserve">, and positive health interventions and </w:t>
      </w:r>
      <w:r w:rsidR="005A41A6" w:rsidRPr="00987A71">
        <w:rPr>
          <w:rFonts w:asciiTheme="majorBidi" w:hAnsiTheme="majorBidi" w:cstheme="majorBidi"/>
          <w:sz w:val="24"/>
          <w:szCs w:val="24"/>
        </w:rPr>
        <w:t>recognizing</w:t>
      </w:r>
      <w:r w:rsidR="00D954DE" w:rsidRPr="00987A71">
        <w:rPr>
          <w:rFonts w:asciiTheme="majorBidi" w:hAnsiTheme="majorBidi" w:cstheme="majorBidi"/>
          <w:sz w:val="24"/>
          <w:szCs w:val="24"/>
        </w:rPr>
        <w:t xml:space="preserve"> of factors </w:t>
      </w:r>
      <w:r w:rsidR="005A41A6" w:rsidRPr="00987A71">
        <w:rPr>
          <w:rFonts w:asciiTheme="majorBidi" w:hAnsiTheme="majorBidi" w:cstheme="majorBidi"/>
          <w:sz w:val="24"/>
          <w:szCs w:val="24"/>
        </w:rPr>
        <w:t xml:space="preserve">causing decay </w:t>
      </w:r>
      <w:r w:rsidR="00D954DE" w:rsidRPr="00987A71">
        <w:rPr>
          <w:rFonts w:asciiTheme="majorBidi" w:hAnsiTheme="majorBidi" w:cstheme="majorBidi"/>
          <w:sz w:val="24"/>
          <w:szCs w:val="24"/>
        </w:rPr>
        <w:t xml:space="preserve">will </w:t>
      </w:r>
      <w:r w:rsidR="005A41A6" w:rsidRPr="00987A71">
        <w:rPr>
          <w:rFonts w:asciiTheme="majorBidi" w:hAnsiTheme="majorBidi" w:cstheme="majorBidi"/>
          <w:sz w:val="24"/>
          <w:szCs w:val="24"/>
        </w:rPr>
        <w:t>be</w:t>
      </w:r>
      <w:r w:rsidR="00D954DE" w:rsidRPr="00987A71">
        <w:rPr>
          <w:rFonts w:asciiTheme="majorBidi" w:hAnsiTheme="majorBidi" w:cstheme="majorBidi"/>
          <w:sz w:val="24"/>
          <w:szCs w:val="24"/>
        </w:rPr>
        <w:t xml:space="preserve"> </w:t>
      </w:r>
      <w:r w:rsidR="00A94983" w:rsidRPr="00987A71">
        <w:rPr>
          <w:rFonts w:asciiTheme="majorBidi" w:hAnsiTheme="majorBidi" w:cstheme="majorBidi"/>
          <w:sz w:val="24"/>
          <w:szCs w:val="24"/>
        </w:rPr>
        <w:t>enormously</w:t>
      </w:r>
      <w:r w:rsidR="00D954DE" w:rsidRPr="00987A71">
        <w:rPr>
          <w:rFonts w:asciiTheme="majorBidi" w:hAnsiTheme="majorBidi" w:cstheme="majorBidi"/>
          <w:sz w:val="24"/>
          <w:szCs w:val="24"/>
        </w:rPr>
        <w:t xml:space="preserve"> </w:t>
      </w:r>
      <w:r w:rsidR="005A41A6" w:rsidRPr="00987A71">
        <w:rPr>
          <w:rFonts w:asciiTheme="majorBidi" w:hAnsiTheme="majorBidi" w:cstheme="majorBidi"/>
          <w:sz w:val="24"/>
          <w:szCs w:val="24"/>
        </w:rPr>
        <w:t>influential i</w:t>
      </w:r>
      <w:r w:rsidR="00D954DE" w:rsidRPr="00987A71">
        <w:rPr>
          <w:rFonts w:asciiTheme="majorBidi" w:hAnsiTheme="majorBidi" w:cstheme="majorBidi"/>
          <w:sz w:val="24"/>
          <w:szCs w:val="24"/>
        </w:rPr>
        <w:t xml:space="preserve">n maintaining their oral health in the </w:t>
      </w:r>
      <w:r w:rsidR="003B00D0" w:rsidRPr="00987A71">
        <w:rPr>
          <w:rFonts w:asciiTheme="majorBidi" w:hAnsiTheme="majorBidi" w:cstheme="majorBidi"/>
          <w:sz w:val="24"/>
          <w:szCs w:val="24"/>
        </w:rPr>
        <w:t>upcoming</w:t>
      </w:r>
      <w:r w:rsidR="00D954DE" w:rsidRPr="00987A71">
        <w:rPr>
          <w:rFonts w:asciiTheme="majorBidi" w:hAnsiTheme="majorBidi" w:cstheme="majorBidi"/>
          <w:sz w:val="24"/>
          <w:szCs w:val="24"/>
        </w:rPr>
        <w:t xml:space="preserve"> years.</w:t>
      </w:r>
      <w:r w:rsidR="00D954DE" w:rsidRPr="00987A71">
        <w:rPr>
          <w:rFonts w:asciiTheme="majorBidi" w:hAnsiTheme="majorBidi" w:cstheme="majorBidi"/>
        </w:rPr>
        <w:t xml:space="preserve"> </w:t>
      </w:r>
      <w:r w:rsidR="00726165" w:rsidRPr="00987A71">
        <w:rPr>
          <w:rFonts w:asciiTheme="majorBidi" w:hAnsiTheme="majorBidi" w:cstheme="majorBidi"/>
        </w:rPr>
        <w:t xml:space="preserve">(3) </w:t>
      </w:r>
      <w:r w:rsidR="00D954DE" w:rsidRPr="00987A71">
        <w:rPr>
          <w:rFonts w:asciiTheme="majorBidi" w:hAnsiTheme="majorBidi" w:cstheme="majorBidi"/>
          <w:sz w:val="24"/>
          <w:szCs w:val="24"/>
        </w:rPr>
        <w:t xml:space="preserve">On the other hand, this issue is </w:t>
      </w:r>
      <w:r w:rsidR="0022463C" w:rsidRPr="00987A71">
        <w:rPr>
          <w:rFonts w:asciiTheme="majorBidi" w:hAnsiTheme="majorBidi" w:cstheme="majorBidi"/>
          <w:sz w:val="24"/>
          <w:szCs w:val="24"/>
        </w:rPr>
        <w:t xml:space="preserve">of </w:t>
      </w:r>
      <w:r w:rsidR="00707C8E" w:rsidRPr="00987A71">
        <w:rPr>
          <w:rFonts w:asciiTheme="majorBidi" w:hAnsiTheme="majorBidi" w:cstheme="majorBidi"/>
          <w:sz w:val="24"/>
          <w:szCs w:val="24"/>
        </w:rPr>
        <w:t>great</w:t>
      </w:r>
      <w:r w:rsidR="0022463C" w:rsidRPr="00987A71">
        <w:rPr>
          <w:rFonts w:asciiTheme="majorBidi" w:hAnsiTheme="majorBidi" w:cstheme="majorBidi"/>
          <w:sz w:val="24"/>
          <w:szCs w:val="24"/>
        </w:rPr>
        <w:t xml:space="preserve"> importance</w:t>
      </w:r>
      <w:r w:rsidR="00A94983" w:rsidRPr="00987A71">
        <w:rPr>
          <w:rFonts w:asciiTheme="majorBidi" w:hAnsiTheme="majorBidi" w:cstheme="majorBidi"/>
          <w:sz w:val="24"/>
          <w:szCs w:val="24"/>
        </w:rPr>
        <w:t xml:space="preserve"> in the health economy</w:t>
      </w:r>
      <w:r w:rsidR="00D954DE" w:rsidRPr="00987A71">
        <w:rPr>
          <w:rFonts w:asciiTheme="majorBidi" w:hAnsiTheme="majorBidi" w:cstheme="majorBidi"/>
          <w:sz w:val="24"/>
          <w:szCs w:val="24"/>
        </w:rPr>
        <w:t xml:space="preserve"> because </w:t>
      </w:r>
      <w:r w:rsidR="0022463C" w:rsidRPr="00987A71">
        <w:rPr>
          <w:rFonts w:asciiTheme="majorBidi" w:hAnsiTheme="majorBidi" w:cstheme="majorBidi"/>
          <w:sz w:val="24"/>
          <w:szCs w:val="24"/>
        </w:rPr>
        <w:t>promoting</w:t>
      </w:r>
      <w:r w:rsidR="00D954DE" w:rsidRPr="00987A71">
        <w:rPr>
          <w:rFonts w:asciiTheme="majorBidi" w:hAnsiTheme="majorBidi" w:cstheme="majorBidi"/>
          <w:sz w:val="24"/>
          <w:szCs w:val="24"/>
        </w:rPr>
        <w:t xml:space="preserve"> health at this age </w:t>
      </w:r>
      <w:r w:rsidR="002C048E" w:rsidRPr="00987A71">
        <w:rPr>
          <w:rFonts w:asciiTheme="majorBidi" w:hAnsiTheme="majorBidi" w:cstheme="majorBidi"/>
          <w:sz w:val="24"/>
          <w:szCs w:val="24"/>
        </w:rPr>
        <w:t>culminates in</w:t>
      </w:r>
      <w:r w:rsidR="00D954DE" w:rsidRPr="00987A71">
        <w:rPr>
          <w:rFonts w:asciiTheme="majorBidi" w:hAnsiTheme="majorBidi" w:cstheme="majorBidi"/>
          <w:sz w:val="24"/>
          <w:szCs w:val="24"/>
        </w:rPr>
        <w:t xml:space="preserve"> </w:t>
      </w:r>
      <w:r w:rsidR="002C048E" w:rsidRPr="00987A71">
        <w:rPr>
          <w:rFonts w:asciiTheme="majorBidi" w:hAnsiTheme="majorBidi" w:cstheme="majorBidi"/>
          <w:sz w:val="24"/>
          <w:szCs w:val="24"/>
        </w:rPr>
        <w:t xml:space="preserve">reducing health costs </w:t>
      </w:r>
      <w:r w:rsidR="00D954DE" w:rsidRPr="00987A71">
        <w:rPr>
          <w:rFonts w:asciiTheme="majorBidi" w:hAnsiTheme="majorBidi" w:cstheme="majorBidi"/>
          <w:sz w:val="24"/>
          <w:szCs w:val="24"/>
        </w:rPr>
        <w:t>individual</w:t>
      </w:r>
      <w:r w:rsidR="002C048E" w:rsidRPr="00987A71">
        <w:rPr>
          <w:rFonts w:asciiTheme="majorBidi" w:hAnsiTheme="majorBidi" w:cstheme="majorBidi"/>
          <w:sz w:val="24"/>
          <w:szCs w:val="24"/>
        </w:rPr>
        <w:t>ly</w:t>
      </w:r>
      <w:r w:rsidR="00D954DE" w:rsidRPr="00987A71">
        <w:rPr>
          <w:rFonts w:asciiTheme="majorBidi" w:hAnsiTheme="majorBidi" w:cstheme="majorBidi"/>
          <w:sz w:val="24"/>
          <w:szCs w:val="24"/>
        </w:rPr>
        <w:t xml:space="preserve"> and social</w:t>
      </w:r>
      <w:r w:rsidR="002C048E" w:rsidRPr="00987A71">
        <w:rPr>
          <w:rFonts w:asciiTheme="majorBidi" w:hAnsiTheme="majorBidi" w:cstheme="majorBidi"/>
          <w:sz w:val="24"/>
          <w:szCs w:val="24"/>
        </w:rPr>
        <w:t>ly</w:t>
      </w:r>
      <w:r w:rsidR="00D954DE" w:rsidRPr="00987A71">
        <w:rPr>
          <w:rFonts w:asciiTheme="majorBidi" w:hAnsiTheme="majorBidi" w:cstheme="majorBidi"/>
          <w:sz w:val="24"/>
          <w:szCs w:val="24"/>
        </w:rPr>
        <w:t>.</w:t>
      </w:r>
      <w:r w:rsidR="00D954DE" w:rsidRPr="00987A71">
        <w:rPr>
          <w:rFonts w:asciiTheme="majorBidi" w:hAnsiTheme="majorBidi" w:cstheme="majorBidi"/>
        </w:rPr>
        <w:t xml:space="preserve"> </w:t>
      </w:r>
      <w:r w:rsidR="00D954DE" w:rsidRPr="00987A71">
        <w:rPr>
          <w:rFonts w:asciiTheme="majorBidi" w:hAnsiTheme="majorBidi" w:cstheme="majorBidi"/>
          <w:sz w:val="24"/>
          <w:szCs w:val="24"/>
        </w:rPr>
        <w:t xml:space="preserve">Decreasing the level of oral and dental health at </w:t>
      </w:r>
      <w:r w:rsidR="00707C8E" w:rsidRPr="00987A71">
        <w:rPr>
          <w:rFonts w:asciiTheme="majorBidi" w:hAnsiTheme="majorBidi" w:cstheme="majorBidi"/>
          <w:sz w:val="24"/>
          <w:szCs w:val="24"/>
        </w:rPr>
        <w:t>lower</w:t>
      </w:r>
      <w:r w:rsidR="00D954DE" w:rsidRPr="00987A71">
        <w:rPr>
          <w:rFonts w:asciiTheme="majorBidi" w:hAnsiTheme="majorBidi" w:cstheme="majorBidi"/>
          <w:sz w:val="24"/>
          <w:szCs w:val="24"/>
        </w:rPr>
        <w:t xml:space="preserve"> age</w:t>
      </w:r>
      <w:r w:rsidR="00707C8E" w:rsidRPr="00987A71">
        <w:rPr>
          <w:rFonts w:asciiTheme="majorBidi" w:hAnsiTheme="majorBidi" w:cstheme="majorBidi"/>
          <w:sz w:val="24"/>
          <w:szCs w:val="24"/>
        </w:rPr>
        <w:t>s</w:t>
      </w:r>
      <w:r w:rsidR="00D954DE" w:rsidRPr="00987A71">
        <w:rPr>
          <w:rFonts w:asciiTheme="majorBidi" w:hAnsiTheme="majorBidi" w:cstheme="majorBidi"/>
          <w:sz w:val="24"/>
          <w:szCs w:val="24"/>
        </w:rPr>
        <w:t xml:space="preserve"> </w:t>
      </w:r>
      <w:r w:rsidR="002C14FC" w:rsidRPr="00987A71">
        <w:rPr>
          <w:rFonts w:asciiTheme="majorBidi" w:hAnsiTheme="majorBidi" w:cstheme="majorBidi"/>
          <w:sz w:val="24"/>
          <w:szCs w:val="24"/>
        </w:rPr>
        <w:t>heightens</w:t>
      </w:r>
      <w:r w:rsidR="00D954DE" w:rsidRPr="00987A71">
        <w:rPr>
          <w:rFonts w:asciiTheme="majorBidi" w:hAnsiTheme="majorBidi" w:cstheme="majorBidi"/>
          <w:sz w:val="24"/>
          <w:szCs w:val="24"/>
        </w:rPr>
        <w:t xml:space="preserve"> the </w:t>
      </w:r>
      <w:r w:rsidR="002C14FC" w:rsidRPr="00987A71">
        <w:rPr>
          <w:rFonts w:asciiTheme="majorBidi" w:hAnsiTheme="majorBidi" w:cstheme="majorBidi"/>
          <w:sz w:val="24"/>
          <w:szCs w:val="24"/>
        </w:rPr>
        <w:t>probability</w:t>
      </w:r>
      <w:r w:rsidR="00D954DE" w:rsidRPr="00987A71">
        <w:rPr>
          <w:rFonts w:asciiTheme="majorBidi" w:hAnsiTheme="majorBidi" w:cstheme="majorBidi"/>
          <w:sz w:val="24"/>
          <w:szCs w:val="24"/>
        </w:rPr>
        <w:t xml:space="preserve"> of </w:t>
      </w:r>
      <w:r w:rsidR="002C14FC" w:rsidRPr="00987A71">
        <w:rPr>
          <w:rFonts w:asciiTheme="majorBidi" w:hAnsiTheme="majorBidi" w:cstheme="majorBidi"/>
          <w:sz w:val="24"/>
          <w:szCs w:val="24"/>
        </w:rPr>
        <w:t>getting toothless</w:t>
      </w:r>
      <w:r w:rsidR="009C3A59" w:rsidRPr="00987A71">
        <w:rPr>
          <w:rFonts w:asciiTheme="majorBidi" w:hAnsiTheme="majorBidi" w:cstheme="majorBidi"/>
          <w:sz w:val="24"/>
          <w:szCs w:val="24"/>
        </w:rPr>
        <w:t xml:space="preserve"> in later years; these dental problems</w:t>
      </w:r>
      <w:r w:rsidR="00D954DE" w:rsidRPr="00987A71">
        <w:rPr>
          <w:rFonts w:asciiTheme="majorBidi" w:hAnsiTheme="majorBidi" w:cstheme="majorBidi"/>
          <w:sz w:val="24"/>
          <w:szCs w:val="24"/>
        </w:rPr>
        <w:t xml:space="preserve"> can be a process </w:t>
      </w:r>
      <w:r w:rsidR="009C3A59" w:rsidRPr="00987A71">
        <w:rPr>
          <w:rFonts w:asciiTheme="majorBidi" w:hAnsiTheme="majorBidi" w:cstheme="majorBidi"/>
          <w:sz w:val="24"/>
          <w:szCs w:val="24"/>
        </w:rPr>
        <w:t>lowering</w:t>
      </w:r>
      <w:r w:rsidR="00D954DE" w:rsidRPr="00987A71">
        <w:rPr>
          <w:rFonts w:asciiTheme="majorBidi" w:hAnsiTheme="majorBidi" w:cstheme="majorBidi"/>
          <w:sz w:val="24"/>
          <w:szCs w:val="24"/>
        </w:rPr>
        <w:t xml:space="preserve"> </w:t>
      </w:r>
      <w:r w:rsidR="009C3A59" w:rsidRPr="00987A71">
        <w:rPr>
          <w:rFonts w:asciiTheme="majorBidi" w:hAnsiTheme="majorBidi" w:cstheme="majorBidi"/>
          <w:sz w:val="24"/>
          <w:szCs w:val="24"/>
        </w:rPr>
        <w:t>individuals’</w:t>
      </w:r>
      <w:r w:rsidR="00D954DE" w:rsidRPr="00987A71">
        <w:rPr>
          <w:rFonts w:asciiTheme="majorBidi" w:hAnsiTheme="majorBidi" w:cstheme="majorBidi"/>
          <w:sz w:val="24"/>
          <w:szCs w:val="24"/>
        </w:rPr>
        <w:t xml:space="preserve"> quality of life and</w:t>
      </w:r>
      <w:r w:rsidR="009C3A59" w:rsidRPr="00987A71">
        <w:rPr>
          <w:rFonts w:asciiTheme="majorBidi" w:hAnsiTheme="majorBidi" w:cstheme="majorBidi"/>
          <w:sz w:val="24"/>
          <w:szCs w:val="24"/>
        </w:rPr>
        <w:t>,</w:t>
      </w:r>
      <w:r w:rsidR="00D954DE" w:rsidRPr="00987A71">
        <w:rPr>
          <w:rFonts w:asciiTheme="majorBidi" w:hAnsiTheme="majorBidi" w:cstheme="majorBidi"/>
          <w:sz w:val="24"/>
          <w:szCs w:val="24"/>
        </w:rPr>
        <w:t xml:space="preserve"> in some cases</w:t>
      </w:r>
      <w:r w:rsidR="009C3A59" w:rsidRPr="00987A71">
        <w:rPr>
          <w:rFonts w:asciiTheme="majorBidi" w:hAnsiTheme="majorBidi" w:cstheme="majorBidi"/>
          <w:sz w:val="24"/>
          <w:szCs w:val="24"/>
        </w:rPr>
        <w:t>,</w:t>
      </w:r>
      <w:r w:rsidR="00D954DE" w:rsidRPr="00987A71">
        <w:rPr>
          <w:rFonts w:asciiTheme="majorBidi" w:hAnsiTheme="majorBidi" w:cstheme="majorBidi"/>
          <w:sz w:val="24"/>
          <w:szCs w:val="24"/>
        </w:rPr>
        <w:t xml:space="preserve"> </w:t>
      </w:r>
      <w:r w:rsidR="009C3A59" w:rsidRPr="00987A71">
        <w:rPr>
          <w:rFonts w:asciiTheme="majorBidi" w:hAnsiTheme="majorBidi" w:cstheme="majorBidi"/>
          <w:sz w:val="24"/>
          <w:szCs w:val="24"/>
        </w:rPr>
        <w:t>a pathogenic agent in</w:t>
      </w:r>
      <w:r w:rsidR="00D954DE" w:rsidRPr="00987A71">
        <w:rPr>
          <w:rFonts w:asciiTheme="majorBidi" w:hAnsiTheme="majorBidi" w:cstheme="majorBidi"/>
          <w:sz w:val="24"/>
          <w:szCs w:val="24"/>
        </w:rPr>
        <w:t xml:space="preserve"> other </w:t>
      </w:r>
      <w:r w:rsidR="00EE0D0C" w:rsidRPr="00987A71">
        <w:rPr>
          <w:rFonts w:asciiTheme="majorBidi" w:hAnsiTheme="majorBidi" w:cstheme="majorBidi"/>
          <w:sz w:val="24"/>
          <w:szCs w:val="24"/>
        </w:rPr>
        <w:t>diseases. (</w:t>
      </w:r>
      <w:r w:rsidR="00EA7897" w:rsidRPr="00987A71">
        <w:rPr>
          <w:rFonts w:asciiTheme="majorBidi" w:hAnsiTheme="majorBidi" w:cstheme="majorBidi"/>
          <w:sz w:val="24"/>
          <w:szCs w:val="24"/>
        </w:rPr>
        <w:t>4)</w:t>
      </w:r>
    </w:p>
    <w:p w14:paraId="4A0CC1DB" w14:textId="6D7FBCA7" w:rsidR="00B936F4" w:rsidRPr="00987A71" w:rsidRDefault="000E0836" w:rsidP="00F73138">
      <w:pPr>
        <w:spacing w:after="0" w:line="360" w:lineRule="auto"/>
        <w:jc w:val="both"/>
        <w:rPr>
          <w:rFonts w:asciiTheme="majorBidi" w:hAnsiTheme="majorBidi" w:cstheme="majorBidi"/>
          <w:sz w:val="24"/>
          <w:szCs w:val="24"/>
          <w:rtl/>
          <w:lang w:bidi="fa-IR"/>
        </w:rPr>
      </w:pPr>
      <w:r w:rsidRPr="00987A71">
        <w:rPr>
          <w:rFonts w:asciiTheme="majorBidi" w:hAnsiTheme="majorBidi" w:cstheme="majorBidi"/>
          <w:sz w:val="24"/>
          <w:szCs w:val="24"/>
          <w:lang w:bidi="fa-IR"/>
        </w:rPr>
        <w:t xml:space="preserve">Despite some drawbacks, the DMF index is widely </w:t>
      </w:r>
      <w:r w:rsidR="00CB3D01" w:rsidRPr="00987A71">
        <w:rPr>
          <w:rFonts w:asciiTheme="majorBidi" w:hAnsiTheme="majorBidi" w:cstheme="majorBidi"/>
          <w:sz w:val="24"/>
          <w:szCs w:val="24"/>
          <w:lang w:bidi="fa-IR"/>
        </w:rPr>
        <w:t>regarded</w:t>
      </w:r>
      <w:r w:rsidRPr="00987A71">
        <w:rPr>
          <w:rFonts w:asciiTheme="majorBidi" w:hAnsiTheme="majorBidi" w:cstheme="majorBidi"/>
          <w:sz w:val="24"/>
          <w:szCs w:val="24"/>
          <w:lang w:bidi="fa-IR"/>
        </w:rPr>
        <w:t xml:space="preserve"> as a</w:t>
      </w:r>
      <w:r w:rsidR="00CB3D01" w:rsidRPr="00987A71">
        <w:rPr>
          <w:rFonts w:asciiTheme="majorBidi" w:hAnsiTheme="majorBidi" w:cstheme="majorBidi"/>
          <w:sz w:val="24"/>
          <w:szCs w:val="24"/>
          <w:lang w:bidi="fa-IR"/>
        </w:rPr>
        <w:t>n</w:t>
      </w:r>
      <w:r w:rsidRPr="00987A71">
        <w:rPr>
          <w:rFonts w:asciiTheme="majorBidi" w:hAnsiTheme="majorBidi" w:cstheme="majorBidi"/>
          <w:sz w:val="24"/>
          <w:szCs w:val="24"/>
          <w:lang w:bidi="fa-IR"/>
        </w:rPr>
        <w:t xml:space="preserve"> </w:t>
      </w:r>
      <w:r w:rsidR="00CB3D01" w:rsidRPr="00987A71">
        <w:rPr>
          <w:rFonts w:asciiTheme="majorBidi" w:hAnsiTheme="majorBidi" w:cstheme="majorBidi"/>
          <w:sz w:val="24"/>
          <w:szCs w:val="24"/>
          <w:lang w:bidi="fa-IR"/>
        </w:rPr>
        <w:t>appropriate</w:t>
      </w:r>
      <w:r w:rsidRPr="00987A71">
        <w:rPr>
          <w:rFonts w:asciiTheme="majorBidi" w:hAnsiTheme="majorBidi" w:cstheme="majorBidi"/>
          <w:sz w:val="24"/>
          <w:szCs w:val="24"/>
          <w:lang w:bidi="fa-IR"/>
        </w:rPr>
        <w:t xml:space="preserve"> </w:t>
      </w:r>
      <w:r w:rsidR="00CB3D01" w:rsidRPr="00987A71">
        <w:rPr>
          <w:rFonts w:asciiTheme="majorBidi" w:hAnsiTheme="majorBidi" w:cstheme="majorBidi"/>
          <w:sz w:val="24"/>
          <w:szCs w:val="24"/>
          <w:lang w:bidi="fa-IR"/>
        </w:rPr>
        <w:t>criterion</w:t>
      </w:r>
      <w:r w:rsidRPr="00987A71">
        <w:rPr>
          <w:rFonts w:asciiTheme="majorBidi" w:hAnsiTheme="majorBidi" w:cstheme="majorBidi"/>
          <w:sz w:val="24"/>
          <w:szCs w:val="24"/>
          <w:lang w:bidi="fa-IR"/>
        </w:rPr>
        <w:t xml:space="preserve"> for diagnosing oral health status</w:t>
      </w:r>
      <w:r w:rsidR="002B6203" w:rsidRPr="00987A71">
        <w:rPr>
          <w:rFonts w:asciiTheme="majorBidi" w:hAnsiTheme="majorBidi" w:cstheme="majorBidi"/>
          <w:sz w:val="24"/>
          <w:szCs w:val="24"/>
          <w:lang w:bidi="fa-IR"/>
        </w:rPr>
        <w:t>. Previous studies have shown</w:t>
      </w:r>
      <w:r w:rsidRPr="00987A71">
        <w:rPr>
          <w:rFonts w:asciiTheme="majorBidi" w:hAnsiTheme="majorBidi" w:cstheme="majorBidi"/>
          <w:sz w:val="24"/>
          <w:szCs w:val="24"/>
          <w:lang w:bidi="fa-IR"/>
        </w:rPr>
        <w:t xml:space="preserve"> a strong </w:t>
      </w:r>
      <w:r w:rsidR="002B6203" w:rsidRPr="00987A71">
        <w:rPr>
          <w:rFonts w:asciiTheme="majorBidi" w:hAnsiTheme="majorBidi" w:cstheme="majorBidi"/>
          <w:sz w:val="24"/>
          <w:szCs w:val="24"/>
          <w:lang w:bidi="fa-IR"/>
        </w:rPr>
        <w:t>relationship</w:t>
      </w:r>
      <w:r w:rsidRPr="00987A71">
        <w:rPr>
          <w:rFonts w:asciiTheme="majorBidi" w:hAnsiTheme="majorBidi" w:cstheme="majorBidi"/>
          <w:sz w:val="24"/>
          <w:szCs w:val="24"/>
          <w:lang w:bidi="fa-IR"/>
        </w:rPr>
        <w:t xml:space="preserve"> between </w:t>
      </w:r>
      <w:r w:rsidR="002B6203" w:rsidRPr="00987A71">
        <w:rPr>
          <w:rFonts w:asciiTheme="majorBidi" w:hAnsiTheme="majorBidi" w:cstheme="majorBidi"/>
          <w:sz w:val="24"/>
          <w:szCs w:val="24"/>
          <w:lang w:bidi="fa-IR"/>
        </w:rPr>
        <w:t>the DMF</w:t>
      </w:r>
      <w:r w:rsidR="00641CBB" w:rsidRPr="00987A71">
        <w:rPr>
          <w:rFonts w:asciiTheme="majorBidi" w:hAnsiTheme="majorBidi" w:cstheme="majorBidi"/>
          <w:sz w:val="24"/>
          <w:szCs w:val="24"/>
          <w:lang w:bidi="fa-IR"/>
        </w:rPr>
        <w:t xml:space="preserve"> for </w:t>
      </w:r>
      <w:r w:rsidR="002B6203" w:rsidRPr="00987A71">
        <w:rPr>
          <w:rFonts w:asciiTheme="majorBidi" w:hAnsiTheme="majorBidi" w:cstheme="majorBidi"/>
          <w:sz w:val="24"/>
          <w:szCs w:val="24"/>
          <w:lang w:bidi="fa-IR"/>
        </w:rPr>
        <w:t>tooth</w:t>
      </w:r>
      <w:r w:rsidRPr="00987A71">
        <w:rPr>
          <w:rFonts w:asciiTheme="majorBidi" w:hAnsiTheme="majorBidi" w:cstheme="majorBidi"/>
          <w:sz w:val="24"/>
          <w:szCs w:val="24"/>
          <w:lang w:bidi="fa-IR"/>
        </w:rPr>
        <w:t xml:space="preserve"> </w:t>
      </w:r>
      <w:r w:rsidR="00641CBB" w:rsidRPr="00987A71">
        <w:rPr>
          <w:rFonts w:asciiTheme="majorBidi" w:hAnsiTheme="majorBidi" w:cstheme="majorBidi"/>
          <w:sz w:val="24"/>
          <w:szCs w:val="24"/>
          <w:lang w:bidi="fa-IR"/>
        </w:rPr>
        <w:t xml:space="preserve">6 </w:t>
      </w:r>
      <w:r w:rsidRPr="00987A71">
        <w:rPr>
          <w:rFonts w:asciiTheme="majorBidi" w:hAnsiTheme="majorBidi" w:cstheme="majorBidi"/>
          <w:sz w:val="24"/>
          <w:szCs w:val="24"/>
          <w:lang w:bidi="fa-IR"/>
        </w:rPr>
        <w:t xml:space="preserve">(DMF6) and </w:t>
      </w:r>
      <w:r w:rsidR="002B6203" w:rsidRPr="00987A71">
        <w:rPr>
          <w:rFonts w:asciiTheme="majorBidi" w:hAnsiTheme="majorBidi" w:cstheme="majorBidi"/>
          <w:sz w:val="24"/>
          <w:szCs w:val="24"/>
          <w:lang w:bidi="fa-IR"/>
        </w:rPr>
        <w:t>the DMF index</w:t>
      </w:r>
      <w:r w:rsidRPr="00987A71">
        <w:rPr>
          <w:rFonts w:asciiTheme="majorBidi" w:hAnsiTheme="majorBidi" w:cstheme="majorBidi"/>
          <w:sz w:val="24"/>
          <w:szCs w:val="24"/>
          <w:lang w:bidi="fa-IR"/>
        </w:rPr>
        <w:t xml:space="preserve"> </w:t>
      </w:r>
      <w:r w:rsidR="002B6203" w:rsidRPr="00987A71">
        <w:rPr>
          <w:rFonts w:asciiTheme="majorBidi" w:hAnsiTheme="majorBidi" w:cstheme="majorBidi"/>
          <w:sz w:val="24"/>
          <w:szCs w:val="24"/>
          <w:lang w:bidi="fa-IR"/>
        </w:rPr>
        <w:t>for other teeth</w:t>
      </w:r>
      <w:r w:rsidRPr="00987A71">
        <w:rPr>
          <w:rFonts w:asciiTheme="majorBidi" w:hAnsiTheme="majorBidi" w:cstheme="majorBidi"/>
          <w:sz w:val="24"/>
          <w:szCs w:val="24"/>
          <w:lang w:bidi="fa-IR"/>
        </w:rPr>
        <w:t xml:space="preserve">, indicating its </w:t>
      </w:r>
      <w:r w:rsidR="002B6203" w:rsidRPr="00987A71">
        <w:rPr>
          <w:rFonts w:asciiTheme="majorBidi" w:hAnsiTheme="majorBidi" w:cstheme="majorBidi"/>
          <w:sz w:val="24"/>
          <w:szCs w:val="24"/>
          <w:lang w:bidi="fa-IR"/>
        </w:rPr>
        <w:t xml:space="preserve">reliability. Observing </w:t>
      </w:r>
      <w:r w:rsidRPr="00987A71">
        <w:rPr>
          <w:rFonts w:asciiTheme="majorBidi" w:hAnsiTheme="majorBidi" w:cstheme="majorBidi"/>
          <w:sz w:val="24"/>
          <w:szCs w:val="24"/>
          <w:lang w:bidi="fa-IR"/>
        </w:rPr>
        <w:t xml:space="preserve">the </w:t>
      </w:r>
      <w:r w:rsidR="004E1C6E" w:rsidRPr="00987A71">
        <w:rPr>
          <w:rFonts w:asciiTheme="majorBidi" w:hAnsiTheme="majorBidi" w:cstheme="majorBidi"/>
          <w:sz w:val="24"/>
          <w:szCs w:val="24"/>
          <w:lang w:bidi="fa-IR"/>
        </w:rPr>
        <w:t>first permanent molar</w:t>
      </w:r>
      <w:r w:rsidRPr="00987A71">
        <w:rPr>
          <w:rFonts w:asciiTheme="majorBidi" w:hAnsiTheme="majorBidi" w:cstheme="majorBidi"/>
          <w:sz w:val="24"/>
          <w:szCs w:val="24"/>
          <w:lang w:bidi="fa-IR"/>
        </w:rPr>
        <w:t xml:space="preserve"> </w:t>
      </w:r>
      <w:r w:rsidR="002B6203" w:rsidRPr="00987A71">
        <w:rPr>
          <w:rFonts w:asciiTheme="majorBidi" w:hAnsiTheme="majorBidi" w:cstheme="majorBidi"/>
          <w:sz w:val="24"/>
          <w:szCs w:val="24"/>
          <w:lang w:bidi="fa-IR"/>
        </w:rPr>
        <w:t xml:space="preserve">status </w:t>
      </w:r>
      <w:r w:rsidRPr="00987A71">
        <w:rPr>
          <w:rFonts w:asciiTheme="majorBidi" w:hAnsiTheme="majorBidi" w:cstheme="majorBidi"/>
          <w:sz w:val="24"/>
          <w:szCs w:val="24"/>
          <w:lang w:bidi="fa-IR"/>
        </w:rPr>
        <w:t xml:space="preserve">as the first </w:t>
      </w:r>
      <w:r w:rsidR="002B6203" w:rsidRPr="00987A71">
        <w:rPr>
          <w:rFonts w:asciiTheme="majorBidi" w:hAnsiTheme="majorBidi" w:cstheme="majorBidi"/>
          <w:sz w:val="24"/>
          <w:szCs w:val="24"/>
          <w:lang w:bidi="fa-IR"/>
        </w:rPr>
        <w:t>grown tooth</w:t>
      </w:r>
      <w:r w:rsidRPr="00987A71">
        <w:rPr>
          <w:rFonts w:asciiTheme="majorBidi" w:hAnsiTheme="majorBidi" w:cstheme="majorBidi"/>
          <w:sz w:val="24"/>
          <w:szCs w:val="24"/>
          <w:lang w:bidi="fa-IR"/>
        </w:rPr>
        <w:t xml:space="preserve"> can predict </w:t>
      </w:r>
      <w:r w:rsidR="002B6203" w:rsidRPr="00987A71">
        <w:rPr>
          <w:rFonts w:asciiTheme="majorBidi" w:hAnsiTheme="majorBidi" w:cstheme="majorBidi"/>
          <w:sz w:val="24"/>
          <w:szCs w:val="24"/>
          <w:lang w:bidi="fa-IR"/>
        </w:rPr>
        <w:t>the individual’s</w:t>
      </w:r>
      <w:r w:rsidRPr="00987A71">
        <w:rPr>
          <w:rFonts w:asciiTheme="majorBidi" w:hAnsiTheme="majorBidi" w:cstheme="majorBidi"/>
          <w:sz w:val="24"/>
          <w:szCs w:val="24"/>
          <w:lang w:bidi="fa-IR"/>
        </w:rPr>
        <w:t xml:space="preserve"> future </w:t>
      </w:r>
      <w:r w:rsidR="002B6203" w:rsidRPr="00987A71">
        <w:rPr>
          <w:rFonts w:asciiTheme="majorBidi" w:hAnsiTheme="majorBidi" w:cstheme="majorBidi"/>
          <w:sz w:val="24"/>
          <w:szCs w:val="24"/>
          <w:lang w:bidi="fa-IR"/>
        </w:rPr>
        <w:t>status</w:t>
      </w:r>
      <w:r w:rsidRPr="00987A71">
        <w:rPr>
          <w:rFonts w:asciiTheme="majorBidi" w:hAnsiTheme="majorBidi" w:cstheme="majorBidi"/>
          <w:sz w:val="24"/>
          <w:szCs w:val="24"/>
          <w:lang w:bidi="fa-IR"/>
        </w:rPr>
        <w:t xml:space="preserve"> to some </w:t>
      </w:r>
      <w:r w:rsidR="00EE0D0C" w:rsidRPr="00987A71">
        <w:rPr>
          <w:rFonts w:asciiTheme="majorBidi" w:hAnsiTheme="majorBidi" w:cstheme="majorBidi"/>
          <w:sz w:val="24"/>
          <w:szCs w:val="24"/>
          <w:lang w:bidi="fa-IR"/>
        </w:rPr>
        <w:t>extent</w:t>
      </w:r>
      <w:r w:rsidR="00DA16C8" w:rsidRPr="00987A71">
        <w:rPr>
          <w:rFonts w:asciiTheme="majorBidi" w:hAnsiTheme="majorBidi" w:cstheme="majorBidi"/>
          <w:sz w:val="24"/>
          <w:szCs w:val="24"/>
          <w:lang w:bidi="fa-IR"/>
        </w:rPr>
        <w:t xml:space="preserve">, providing a solid foundation for our study. </w:t>
      </w:r>
    </w:p>
    <w:p w14:paraId="6675D462" w14:textId="2D2730BF" w:rsidR="003E5048" w:rsidRPr="00987A71" w:rsidRDefault="000E0836" w:rsidP="00F73138">
      <w:pPr>
        <w:spacing w:after="0" w:line="360" w:lineRule="auto"/>
        <w:jc w:val="both"/>
        <w:rPr>
          <w:rFonts w:asciiTheme="majorBidi" w:hAnsiTheme="majorBidi" w:cstheme="majorBidi"/>
          <w:sz w:val="24"/>
          <w:szCs w:val="24"/>
          <w:lang w:bidi="fa-IR"/>
        </w:rPr>
      </w:pPr>
      <w:r w:rsidRPr="00987A71">
        <w:rPr>
          <w:rFonts w:asciiTheme="majorBidi" w:hAnsiTheme="majorBidi" w:cstheme="majorBidi"/>
          <w:sz w:val="24"/>
          <w:szCs w:val="24"/>
          <w:lang w:bidi="fa-IR"/>
        </w:rPr>
        <w:t xml:space="preserve">Finding the relationship </w:t>
      </w:r>
      <w:r w:rsidR="00B303D8" w:rsidRPr="00987A71">
        <w:rPr>
          <w:rFonts w:asciiTheme="majorBidi" w:hAnsiTheme="majorBidi" w:cstheme="majorBidi"/>
          <w:sz w:val="24"/>
          <w:szCs w:val="24"/>
          <w:lang w:bidi="fa-IR"/>
        </w:rPr>
        <w:t>of</w:t>
      </w:r>
      <w:r w:rsidRPr="00987A71">
        <w:rPr>
          <w:rFonts w:asciiTheme="majorBidi" w:hAnsiTheme="majorBidi" w:cstheme="majorBidi"/>
          <w:sz w:val="24"/>
          <w:szCs w:val="24"/>
          <w:lang w:bidi="fa-IR"/>
        </w:rPr>
        <w:t xml:space="preserve"> dental caries can be a model to predict the future </w:t>
      </w:r>
      <w:r w:rsidR="00B303D8" w:rsidRPr="00987A71">
        <w:rPr>
          <w:rFonts w:asciiTheme="majorBidi" w:hAnsiTheme="majorBidi" w:cstheme="majorBidi"/>
          <w:sz w:val="24"/>
          <w:szCs w:val="24"/>
          <w:lang w:bidi="fa-IR"/>
        </w:rPr>
        <w:t>status</w:t>
      </w:r>
      <w:r w:rsidRPr="00987A71">
        <w:rPr>
          <w:rFonts w:asciiTheme="majorBidi" w:hAnsiTheme="majorBidi" w:cstheme="majorBidi"/>
          <w:sz w:val="24"/>
          <w:szCs w:val="24"/>
          <w:lang w:bidi="fa-IR"/>
        </w:rPr>
        <w:t xml:space="preserve"> of a</w:t>
      </w:r>
      <w:r w:rsidR="00B303D8" w:rsidRPr="00987A71">
        <w:rPr>
          <w:rFonts w:asciiTheme="majorBidi" w:hAnsiTheme="majorBidi" w:cstheme="majorBidi"/>
          <w:sz w:val="24"/>
          <w:szCs w:val="24"/>
          <w:lang w:bidi="fa-IR"/>
        </w:rPr>
        <w:t>n</w:t>
      </w:r>
      <w:r w:rsidRPr="00987A71">
        <w:rPr>
          <w:rFonts w:asciiTheme="majorBidi" w:hAnsiTheme="majorBidi" w:cstheme="majorBidi"/>
          <w:sz w:val="24"/>
          <w:szCs w:val="24"/>
          <w:lang w:bidi="fa-IR"/>
        </w:rPr>
        <w:t xml:space="preserve"> </w:t>
      </w:r>
      <w:r w:rsidR="00B303D8" w:rsidRPr="00987A71">
        <w:rPr>
          <w:rFonts w:asciiTheme="majorBidi" w:hAnsiTheme="majorBidi" w:cstheme="majorBidi"/>
          <w:sz w:val="24"/>
          <w:szCs w:val="24"/>
          <w:lang w:bidi="fa-IR"/>
        </w:rPr>
        <w:t>individual’s</w:t>
      </w:r>
      <w:r w:rsidRPr="00987A71">
        <w:rPr>
          <w:rFonts w:asciiTheme="majorBidi" w:hAnsiTheme="majorBidi" w:cstheme="majorBidi"/>
          <w:sz w:val="24"/>
          <w:szCs w:val="24"/>
          <w:lang w:bidi="fa-IR"/>
        </w:rPr>
        <w:t xml:space="preserve"> oral and dental </w:t>
      </w:r>
      <w:r w:rsidR="00DA16C8" w:rsidRPr="00987A71">
        <w:rPr>
          <w:rFonts w:asciiTheme="majorBidi" w:hAnsiTheme="majorBidi" w:cstheme="majorBidi"/>
          <w:sz w:val="24"/>
          <w:szCs w:val="24"/>
          <w:lang w:bidi="fa-IR"/>
        </w:rPr>
        <w:t>health (6)</w:t>
      </w:r>
      <w:r w:rsidRPr="00987A71">
        <w:rPr>
          <w:rFonts w:asciiTheme="majorBidi" w:hAnsiTheme="majorBidi" w:cstheme="majorBidi"/>
          <w:sz w:val="24"/>
          <w:szCs w:val="24"/>
          <w:lang w:bidi="fa-IR"/>
        </w:rPr>
        <w:t>.</w:t>
      </w:r>
      <w:r w:rsidRPr="00987A71">
        <w:rPr>
          <w:rFonts w:asciiTheme="majorBidi" w:hAnsiTheme="majorBidi" w:cstheme="majorBidi"/>
        </w:rPr>
        <w:t xml:space="preserve"> </w:t>
      </w:r>
      <w:r w:rsidR="00B303D8" w:rsidRPr="00987A71">
        <w:rPr>
          <w:rFonts w:asciiTheme="majorBidi" w:hAnsiTheme="majorBidi" w:cstheme="majorBidi"/>
          <w:sz w:val="24"/>
          <w:szCs w:val="24"/>
          <w:lang w:bidi="fa-IR"/>
        </w:rPr>
        <w:t>Accordingly</w:t>
      </w:r>
      <w:r w:rsidRPr="00987A71">
        <w:rPr>
          <w:rFonts w:asciiTheme="majorBidi" w:hAnsiTheme="majorBidi" w:cstheme="majorBidi"/>
          <w:sz w:val="24"/>
          <w:szCs w:val="24"/>
          <w:lang w:bidi="fa-IR"/>
        </w:rPr>
        <w:t xml:space="preserve">, considering the importance of the </w:t>
      </w:r>
      <w:r w:rsidR="004E1C6E" w:rsidRPr="00987A71">
        <w:rPr>
          <w:rFonts w:asciiTheme="majorBidi" w:hAnsiTheme="majorBidi" w:cstheme="majorBidi"/>
          <w:sz w:val="24"/>
          <w:szCs w:val="24"/>
          <w:lang w:bidi="fa-IR"/>
        </w:rPr>
        <w:t>first permanent molar</w:t>
      </w:r>
      <w:r w:rsidRPr="00987A71">
        <w:rPr>
          <w:rFonts w:asciiTheme="majorBidi" w:hAnsiTheme="majorBidi" w:cstheme="majorBidi"/>
          <w:sz w:val="24"/>
          <w:szCs w:val="24"/>
          <w:lang w:bidi="fa-IR"/>
        </w:rPr>
        <w:t xml:space="preserve"> as a </w:t>
      </w:r>
      <w:r w:rsidR="007504E1" w:rsidRPr="00987A71">
        <w:rPr>
          <w:rFonts w:asciiTheme="majorBidi" w:hAnsiTheme="majorBidi" w:cstheme="majorBidi"/>
          <w:sz w:val="24"/>
          <w:szCs w:val="24"/>
          <w:lang w:bidi="fa-IR"/>
        </w:rPr>
        <w:t>central</w:t>
      </w:r>
      <w:r w:rsidRPr="00987A71">
        <w:rPr>
          <w:rFonts w:asciiTheme="majorBidi" w:hAnsiTheme="majorBidi" w:cstheme="majorBidi"/>
          <w:sz w:val="24"/>
          <w:szCs w:val="24"/>
          <w:lang w:bidi="fa-IR"/>
        </w:rPr>
        <w:t xml:space="preserve"> tooth and the importance of the factors influencing the development or prevention of decay, this study was designed to recognize the status of the </w:t>
      </w:r>
      <w:r w:rsidR="004E1C6E" w:rsidRPr="00987A71">
        <w:rPr>
          <w:rFonts w:asciiTheme="majorBidi" w:hAnsiTheme="majorBidi" w:cstheme="majorBidi"/>
          <w:sz w:val="24"/>
          <w:szCs w:val="24"/>
          <w:lang w:bidi="fa-IR"/>
        </w:rPr>
        <w:t>first permanent molar</w:t>
      </w:r>
      <w:r w:rsidRPr="00987A71">
        <w:rPr>
          <w:rFonts w:asciiTheme="majorBidi" w:hAnsiTheme="majorBidi" w:cstheme="majorBidi"/>
          <w:sz w:val="24"/>
          <w:szCs w:val="24"/>
          <w:lang w:bidi="fa-IR"/>
        </w:rPr>
        <w:t xml:space="preserve"> and its relationship with an individual’s dental caries of the second molar and other teeth so that we can achieve this hypothesis that whether the </w:t>
      </w:r>
      <w:r w:rsidR="004E1C6E" w:rsidRPr="00987A71">
        <w:rPr>
          <w:rFonts w:asciiTheme="majorBidi" w:hAnsiTheme="majorBidi" w:cstheme="majorBidi"/>
          <w:sz w:val="24"/>
          <w:szCs w:val="24"/>
          <w:lang w:bidi="fa-IR"/>
        </w:rPr>
        <w:t>first permanent molar</w:t>
      </w:r>
      <w:r w:rsidRPr="00987A71">
        <w:rPr>
          <w:rFonts w:asciiTheme="majorBidi" w:hAnsiTheme="majorBidi" w:cstheme="majorBidi"/>
          <w:sz w:val="24"/>
          <w:szCs w:val="24"/>
          <w:lang w:bidi="fa-IR"/>
        </w:rPr>
        <w:t xml:space="preserve">’s decay can be related to the </w:t>
      </w:r>
      <w:r w:rsidR="00517E5E" w:rsidRPr="00987A71">
        <w:rPr>
          <w:rFonts w:asciiTheme="majorBidi" w:hAnsiTheme="majorBidi" w:cstheme="majorBidi"/>
          <w:sz w:val="24"/>
          <w:szCs w:val="24"/>
          <w:lang w:bidi="fa-IR"/>
        </w:rPr>
        <w:t xml:space="preserve">caries of the </w:t>
      </w:r>
      <w:r w:rsidR="0022437D" w:rsidRPr="00987A71">
        <w:rPr>
          <w:rFonts w:asciiTheme="majorBidi" w:hAnsiTheme="majorBidi" w:cstheme="majorBidi"/>
          <w:sz w:val="24"/>
          <w:szCs w:val="24"/>
          <w:lang w:bidi="fa-IR"/>
        </w:rPr>
        <w:t>second molar</w:t>
      </w:r>
      <w:r w:rsidR="00517E5E" w:rsidRPr="00987A71">
        <w:rPr>
          <w:rFonts w:asciiTheme="majorBidi" w:hAnsiTheme="majorBidi" w:cstheme="majorBidi"/>
          <w:sz w:val="24"/>
          <w:szCs w:val="24"/>
          <w:lang w:bidi="fa-IR"/>
        </w:rPr>
        <w:t xml:space="preserve"> tooth</w:t>
      </w:r>
      <w:r w:rsidRPr="00987A71">
        <w:rPr>
          <w:rFonts w:asciiTheme="majorBidi" w:hAnsiTheme="majorBidi" w:cstheme="majorBidi"/>
          <w:sz w:val="24"/>
          <w:szCs w:val="24"/>
          <w:lang w:bidi="fa-IR"/>
        </w:rPr>
        <w:t xml:space="preserve"> and other teeth, and whether </w:t>
      </w:r>
      <w:r w:rsidR="00FB6E09" w:rsidRPr="00987A71">
        <w:rPr>
          <w:rFonts w:asciiTheme="majorBidi" w:hAnsiTheme="majorBidi" w:cstheme="majorBidi"/>
          <w:sz w:val="24"/>
          <w:szCs w:val="24"/>
          <w:lang w:bidi="fa-IR"/>
        </w:rPr>
        <w:t>DMF</w:t>
      </w:r>
      <w:r w:rsidRPr="00987A71">
        <w:rPr>
          <w:rFonts w:asciiTheme="majorBidi" w:hAnsiTheme="majorBidi" w:cstheme="majorBidi"/>
          <w:sz w:val="24"/>
          <w:szCs w:val="24"/>
          <w:lang w:bidi="fa-IR"/>
        </w:rPr>
        <w:t xml:space="preserve">6 is related to general </w:t>
      </w:r>
      <w:r w:rsidR="00FB6E09" w:rsidRPr="00987A71">
        <w:rPr>
          <w:rFonts w:asciiTheme="majorBidi" w:hAnsiTheme="majorBidi" w:cstheme="majorBidi"/>
          <w:sz w:val="24"/>
          <w:szCs w:val="24"/>
          <w:lang w:bidi="fa-IR"/>
        </w:rPr>
        <w:t>DMF or not</w:t>
      </w:r>
      <w:r w:rsidRPr="00987A71">
        <w:rPr>
          <w:rFonts w:asciiTheme="majorBidi" w:hAnsiTheme="majorBidi" w:cstheme="majorBidi"/>
          <w:sz w:val="24"/>
          <w:szCs w:val="24"/>
          <w:lang w:bidi="fa-IR"/>
        </w:rPr>
        <w:t>?</w:t>
      </w:r>
    </w:p>
    <w:p w14:paraId="018E938D" w14:textId="77777777" w:rsidR="00496B8E" w:rsidRPr="00987A71" w:rsidRDefault="00496B8E" w:rsidP="00F73138">
      <w:pPr>
        <w:spacing w:after="0" w:line="360" w:lineRule="auto"/>
        <w:jc w:val="both"/>
        <w:rPr>
          <w:rFonts w:asciiTheme="majorBidi" w:hAnsiTheme="majorBidi" w:cstheme="majorBidi"/>
          <w:sz w:val="24"/>
          <w:szCs w:val="24"/>
          <w:rtl/>
          <w:lang w:bidi="fa-IR"/>
        </w:rPr>
      </w:pPr>
    </w:p>
    <w:p w14:paraId="3A52911E" w14:textId="3B1AFE5C" w:rsidR="00EE0D0C" w:rsidRPr="00987A71" w:rsidRDefault="000E0836" w:rsidP="00591C75">
      <w:pPr>
        <w:spacing w:after="0" w:line="360" w:lineRule="auto"/>
        <w:jc w:val="both"/>
        <w:rPr>
          <w:rFonts w:asciiTheme="majorBidi" w:hAnsiTheme="majorBidi" w:cstheme="majorBidi"/>
          <w:sz w:val="24"/>
          <w:szCs w:val="24"/>
          <w:lang w:bidi="fa-IR"/>
        </w:rPr>
      </w:pPr>
      <w:r w:rsidRPr="00987A71">
        <w:rPr>
          <w:rFonts w:asciiTheme="majorBidi" w:eastAsia="Calibri" w:hAnsiTheme="majorBidi" w:cstheme="majorBidi"/>
          <w:b/>
          <w:bCs/>
          <w:sz w:val="24"/>
          <w:szCs w:val="24"/>
        </w:rPr>
        <w:t>Materials and Methods</w:t>
      </w:r>
    </w:p>
    <w:p w14:paraId="2B5E6178" w14:textId="1F1D6A50" w:rsidR="00D954DE" w:rsidRPr="00987A71" w:rsidRDefault="000E0836" w:rsidP="00591C75">
      <w:pPr>
        <w:spacing w:after="0" w:line="360" w:lineRule="auto"/>
        <w:jc w:val="both"/>
        <w:rPr>
          <w:rFonts w:asciiTheme="majorBidi" w:hAnsiTheme="majorBidi" w:cstheme="majorBidi"/>
          <w:sz w:val="24"/>
          <w:szCs w:val="24"/>
          <w:rtl/>
          <w:lang w:bidi="fa-IR"/>
        </w:rPr>
      </w:pPr>
      <w:r w:rsidRPr="00987A71">
        <w:rPr>
          <w:rFonts w:asciiTheme="majorBidi" w:hAnsiTheme="majorBidi" w:cstheme="majorBidi"/>
          <w:sz w:val="24"/>
          <w:szCs w:val="24"/>
          <w:lang w:bidi="fa-IR"/>
        </w:rPr>
        <w:t xml:space="preserve">This cross-sectional study was conducted in 2023 </w:t>
      </w:r>
      <w:r w:rsidR="00FB6E09" w:rsidRPr="00987A71">
        <w:rPr>
          <w:rFonts w:asciiTheme="majorBidi" w:hAnsiTheme="majorBidi" w:cstheme="majorBidi"/>
          <w:sz w:val="24"/>
          <w:szCs w:val="24"/>
          <w:lang w:bidi="fa-IR"/>
        </w:rPr>
        <w:t>on</w:t>
      </w:r>
      <w:r w:rsidR="00A94983" w:rsidRPr="00987A71">
        <w:rPr>
          <w:rFonts w:asciiTheme="majorBidi" w:hAnsiTheme="majorBidi" w:cstheme="majorBidi"/>
          <w:sz w:val="24"/>
          <w:szCs w:val="24"/>
          <w:lang w:bidi="fa-IR"/>
        </w:rPr>
        <w:t xml:space="preserve"> </w:t>
      </w:r>
      <w:r w:rsidR="00FB6E09" w:rsidRPr="00987A71">
        <w:rPr>
          <w:rFonts w:asciiTheme="majorBidi" w:hAnsiTheme="majorBidi" w:cstheme="majorBidi"/>
          <w:sz w:val="24"/>
          <w:szCs w:val="24"/>
          <w:lang w:bidi="fa-IR"/>
        </w:rPr>
        <w:t>18-20-year-old adolescents</w:t>
      </w:r>
      <w:r w:rsidRPr="00987A71">
        <w:rPr>
          <w:rFonts w:asciiTheme="majorBidi" w:hAnsiTheme="majorBidi" w:cstheme="majorBidi"/>
          <w:sz w:val="24"/>
          <w:szCs w:val="24"/>
          <w:lang w:bidi="fa-IR"/>
        </w:rPr>
        <w:t xml:space="preserve"> </w:t>
      </w:r>
      <w:r w:rsidR="00FB6E09" w:rsidRPr="00987A71">
        <w:rPr>
          <w:rFonts w:asciiTheme="majorBidi" w:hAnsiTheme="majorBidi" w:cstheme="majorBidi"/>
          <w:sz w:val="24"/>
          <w:szCs w:val="24"/>
          <w:lang w:bidi="fa-IR"/>
        </w:rPr>
        <w:t>referring</w:t>
      </w:r>
      <w:r w:rsidRPr="00987A71">
        <w:rPr>
          <w:rFonts w:asciiTheme="majorBidi" w:hAnsiTheme="majorBidi" w:cstheme="majorBidi"/>
          <w:sz w:val="24"/>
          <w:szCs w:val="24"/>
          <w:lang w:bidi="fa-IR"/>
        </w:rPr>
        <w:t xml:space="preserve"> to dental centers in </w:t>
      </w:r>
      <w:r w:rsidR="00FB6E09" w:rsidRPr="00987A71">
        <w:rPr>
          <w:rFonts w:asciiTheme="majorBidi" w:hAnsiTheme="majorBidi" w:cstheme="majorBidi"/>
          <w:sz w:val="24"/>
          <w:szCs w:val="24"/>
          <w:lang w:bidi="fa-IR"/>
        </w:rPr>
        <w:t>Qazvin</w:t>
      </w:r>
      <w:r w:rsidR="004674D4" w:rsidRPr="00987A71">
        <w:rPr>
          <w:rFonts w:asciiTheme="majorBidi" w:hAnsiTheme="majorBidi" w:cstheme="majorBidi"/>
          <w:sz w:val="24"/>
          <w:szCs w:val="24"/>
          <w:lang w:bidi="fa-IR"/>
        </w:rPr>
        <w:t>, Ira</w:t>
      </w:r>
      <w:r w:rsidR="007D1DF7" w:rsidRPr="00987A71">
        <w:rPr>
          <w:rFonts w:asciiTheme="majorBidi" w:hAnsiTheme="majorBidi" w:cstheme="majorBidi"/>
          <w:sz w:val="24"/>
          <w:szCs w:val="24"/>
          <w:lang w:bidi="fa-IR"/>
        </w:rPr>
        <w:t>n</w:t>
      </w:r>
      <w:r w:rsidRPr="00987A71">
        <w:rPr>
          <w:rFonts w:asciiTheme="majorBidi" w:hAnsiTheme="majorBidi" w:cstheme="majorBidi"/>
          <w:sz w:val="24"/>
          <w:szCs w:val="24"/>
          <w:lang w:bidi="fa-IR"/>
        </w:rPr>
        <w:t xml:space="preserve">. Ethical approval for the </w:t>
      </w:r>
      <w:r w:rsidR="00FB6E09" w:rsidRPr="00987A71">
        <w:rPr>
          <w:rFonts w:asciiTheme="majorBidi" w:hAnsiTheme="majorBidi" w:cstheme="majorBidi"/>
          <w:sz w:val="24"/>
          <w:szCs w:val="24"/>
          <w:lang w:bidi="fa-IR"/>
        </w:rPr>
        <w:t>present study was obtained from the</w:t>
      </w:r>
      <w:r w:rsidRPr="00987A71">
        <w:rPr>
          <w:rFonts w:asciiTheme="majorBidi" w:hAnsiTheme="majorBidi" w:cstheme="majorBidi"/>
          <w:sz w:val="24"/>
          <w:szCs w:val="24"/>
          <w:lang w:bidi="fa-IR"/>
        </w:rPr>
        <w:t xml:space="preserve"> Qazvin University of Medical Sciences</w:t>
      </w:r>
      <w:r w:rsidR="00496B8E" w:rsidRPr="00987A71">
        <w:rPr>
          <w:rFonts w:asciiTheme="majorBidi" w:hAnsiTheme="majorBidi" w:cstheme="majorBidi"/>
          <w:sz w:val="24"/>
          <w:szCs w:val="24"/>
          <w:lang w:bidi="fa-IR"/>
        </w:rPr>
        <w:t xml:space="preserve"> Ethics Committee. </w:t>
      </w:r>
      <w:r w:rsidR="000B0843" w:rsidRPr="00987A71">
        <w:rPr>
          <w:rFonts w:asciiTheme="majorBidi" w:hAnsiTheme="majorBidi" w:cstheme="majorBidi"/>
          <w:sz w:val="24"/>
          <w:szCs w:val="24"/>
          <w:lang w:bidi="fa-IR"/>
        </w:rPr>
        <w:t>(</w:t>
      </w:r>
      <w:r w:rsidR="00D8546A" w:rsidRPr="00D8546A">
        <w:rPr>
          <w:rFonts w:asciiTheme="majorBidi" w:hAnsiTheme="majorBidi" w:cstheme="majorBidi"/>
          <w:sz w:val="24"/>
          <w:szCs w:val="24"/>
          <w:lang w:bidi="fa-IR"/>
        </w:rPr>
        <w:t>IR.QUMS.REC.1401.223</w:t>
      </w:r>
      <w:r w:rsidR="002F301A" w:rsidRPr="00987A71">
        <w:rPr>
          <w:rFonts w:asciiTheme="majorBidi" w:hAnsiTheme="majorBidi" w:cstheme="majorBidi"/>
          <w:sz w:val="24"/>
          <w:szCs w:val="24"/>
          <w:lang w:bidi="fa-IR"/>
        </w:rPr>
        <w:t>)</w:t>
      </w:r>
    </w:p>
    <w:p w14:paraId="5ECDF609" w14:textId="35AAF720" w:rsidR="00B936F4" w:rsidRPr="00987A71" w:rsidRDefault="000E0836" w:rsidP="00591C75">
      <w:pPr>
        <w:spacing w:after="0" w:line="360" w:lineRule="auto"/>
        <w:jc w:val="both"/>
        <w:rPr>
          <w:rFonts w:asciiTheme="majorBidi" w:hAnsiTheme="majorBidi" w:cstheme="majorBidi"/>
          <w:sz w:val="24"/>
          <w:szCs w:val="24"/>
          <w:rtl/>
          <w:lang w:bidi="fa-IR"/>
        </w:rPr>
      </w:pPr>
      <w:r w:rsidRPr="00987A71">
        <w:rPr>
          <w:rFonts w:asciiTheme="majorBidi" w:hAnsiTheme="majorBidi" w:cstheme="majorBidi"/>
          <w:sz w:val="24"/>
          <w:szCs w:val="24"/>
          <w:lang w:bidi="fa-IR"/>
        </w:rPr>
        <w:t xml:space="preserve">The </w:t>
      </w:r>
      <w:r w:rsidR="00154F2D" w:rsidRPr="00987A71">
        <w:rPr>
          <w:rFonts w:asciiTheme="majorBidi" w:hAnsiTheme="majorBidi" w:cstheme="majorBidi"/>
          <w:sz w:val="24"/>
          <w:szCs w:val="24"/>
          <w:lang w:bidi="fa-IR"/>
        </w:rPr>
        <w:t xml:space="preserve">inclusion </w:t>
      </w:r>
      <w:r w:rsidRPr="00987A71">
        <w:rPr>
          <w:rFonts w:asciiTheme="majorBidi" w:hAnsiTheme="majorBidi" w:cstheme="majorBidi"/>
          <w:sz w:val="24"/>
          <w:szCs w:val="24"/>
          <w:lang w:bidi="fa-IR"/>
        </w:rPr>
        <w:t xml:space="preserve">criteria </w:t>
      </w:r>
      <w:r w:rsidR="00154F2D" w:rsidRPr="00987A71">
        <w:rPr>
          <w:rFonts w:asciiTheme="majorBidi" w:hAnsiTheme="majorBidi" w:cstheme="majorBidi"/>
          <w:sz w:val="24"/>
          <w:szCs w:val="24"/>
          <w:lang w:bidi="fa-IR"/>
        </w:rPr>
        <w:t>included</w:t>
      </w:r>
      <w:r w:rsidRPr="00987A71">
        <w:rPr>
          <w:rFonts w:asciiTheme="majorBidi" w:hAnsiTheme="majorBidi" w:cstheme="majorBidi"/>
          <w:sz w:val="24"/>
          <w:szCs w:val="24"/>
          <w:lang w:bidi="fa-IR"/>
        </w:rPr>
        <w:t xml:space="preserve"> </w:t>
      </w:r>
      <w:r w:rsidR="0064174D" w:rsidRPr="00987A71">
        <w:rPr>
          <w:rFonts w:asciiTheme="majorBidi" w:hAnsiTheme="majorBidi" w:cstheme="majorBidi"/>
          <w:sz w:val="24"/>
          <w:szCs w:val="24"/>
          <w:lang w:bidi="fa-IR"/>
        </w:rPr>
        <w:t>age 18-20 years,</w:t>
      </w:r>
      <w:r w:rsidRPr="00987A71">
        <w:rPr>
          <w:rFonts w:asciiTheme="majorBidi" w:hAnsiTheme="majorBidi" w:cstheme="majorBidi"/>
          <w:sz w:val="24"/>
          <w:szCs w:val="24"/>
          <w:lang w:bidi="fa-IR"/>
        </w:rPr>
        <w:t xml:space="preserve"> consent to participate in the study</w:t>
      </w:r>
      <w:r w:rsidR="0064174D" w:rsidRPr="00987A71">
        <w:rPr>
          <w:rFonts w:asciiTheme="majorBidi" w:hAnsiTheme="majorBidi" w:cstheme="majorBidi"/>
          <w:sz w:val="24"/>
          <w:szCs w:val="24"/>
          <w:lang w:bidi="fa-IR"/>
        </w:rPr>
        <w:t>,</w:t>
      </w:r>
      <w:r w:rsidRPr="00987A71">
        <w:rPr>
          <w:rFonts w:asciiTheme="majorBidi" w:hAnsiTheme="majorBidi" w:cstheme="majorBidi"/>
          <w:sz w:val="24"/>
          <w:szCs w:val="24"/>
          <w:lang w:bidi="fa-IR"/>
        </w:rPr>
        <w:t xml:space="preserve"> having a </w:t>
      </w:r>
      <w:r w:rsidR="0064174D" w:rsidRPr="00987A71">
        <w:rPr>
          <w:rFonts w:asciiTheme="majorBidi" w:hAnsiTheme="majorBidi" w:cstheme="majorBidi"/>
          <w:sz w:val="24"/>
          <w:szCs w:val="24"/>
          <w:lang w:bidi="fa-IR"/>
        </w:rPr>
        <w:t>relevant</w:t>
      </w:r>
      <w:r w:rsidR="00591C75" w:rsidRPr="00987A71">
        <w:rPr>
          <w:rFonts w:asciiTheme="majorBidi" w:hAnsiTheme="majorBidi" w:cstheme="majorBidi"/>
          <w:sz w:val="24"/>
          <w:szCs w:val="24"/>
          <w:lang w:bidi="fa-IR"/>
        </w:rPr>
        <w:t xml:space="preserve"> orthopantomogram</w:t>
      </w:r>
      <w:r w:rsidRPr="00987A71">
        <w:rPr>
          <w:rFonts w:asciiTheme="majorBidi" w:hAnsiTheme="majorBidi" w:cstheme="majorBidi"/>
          <w:sz w:val="24"/>
          <w:szCs w:val="24"/>
          <w:lang w:bidi="fa-IR"/>
        </w:rPr>
        <w:t xml:space="preserve"> </w:t>
      </w:r>
      <w:r w:rsidR="0064174D" w:rsidRPr="00987A71">
        <w:rPr>
          <w:rFonts w:asciiTheme="majorBidi" w:hAnsiTheme="majorBidi" w:cstheme="majorBidi"/>
          <w:sz w:val="24"/>
          <w:szCs w:val="24"/>
          <w:lang w:bidi="fa-IR"/>
        </w:rPr>
        <w:t xml:space="preserve">(OPG) </w:t>
      </w:r>
      <w:r w:rsidRPr="00987A71">
        <w:rPr>
          <w:rFonts w:asciiTheme="majorBidi" w:hAnsiTheme="majorBidi" w:cstheme="majorBidi"/>
          <w:sz w:val="24"/>
          <w:szCs w:val="24"/>
          <w:lang w:bidi="fa-IR"/>
        </w:rPr>
        <w:t>prep</w:t>
      </w:r>
      <w:r w:rsidR="0064174D" w:rsidRPr="00987A71">
        <w:rPr>
          <w:rFonts w:asciiTheme="majorBidi" w:hAnsiTheme="majorBidi" w:cstheme="majorBidi"/>
          <w:sz w:val="24"/>
          <w:szCs w:val="24"/>
          <w:lang w:bidi="fa-IR"/>
        </w:rPr>
        <w:t xml:space="preserve">ared in the last thirty days </w:t>
      </w:r>
      <w:r w:rsidRPr="00987A71">
        <w:rPr>
          <w:rFonts w:asciiTheme="majorBidi" w:hAnsiTheme="majorBidi" w:cstheme="majorBidi"/>
          <w:sz w:val="24"/>
          <w:szCs w:val="24"/>
          <w:lang w:bidi="fa-IR"/>
        </w:rPr>
        <w:t xml:space="preserve">and the </w:t>
      </w:r>
      <w:r w:rsidR="0064174D" w:rsidRPr="00987A71">
        <w:rPr>
          <w:rFonts w:asciiTheme="majorBidi" w:hAnsiTheme="majorBidi" w:cstheme="majorBidi"/>
          <w:sz w:val="24"/>
          <w:szCs w:val="24"/>
          <w:lang w:bidi="fa-IR"/>
        </w:rPr>
        <w:t>lack</w:t>
      </w:r>
      <w:r w:rsidRPr="00987A71">
        <w:rPr>
          <w:rFonts w:asciiTheme="majorBidi" w:hAnsiTheme="majorBidi" w:cstheme="majorBidi"/>
          <w:sz w:val="24"/>
          <w:szCs w:val="24"/>
          <w:lang w:bidi="fa-IR"/>
        </w:rPr>
        <w:t xml:space="preserve"> of </w:t>
      </w:r>
      <w:r w:rsidR="007D1DF7" w:rsidRPr="00987A71">
        <w:rPr>
          <w:rFonts w:asciiTheme="majorBidi" w:hAnsiTheme="majorBidi" w:cstheme="majorBidi"/>
          <w:sz w:val="24"/>
          <w:szCs w:val="24"/>
          <w:lang w:bidi="fa-IR"/>
        </w:rPr>
        <w:t>systemic</w:t>
      </w:r>
      <w:r w:rsidRPr="00987A71">
        <w:rPr>
          <w:rFonts w:asciiTheme="majorBidi" w:hAnsiTheme="majorBidi" w:cstheme="majorBidi"/>
          <w:sz w:val="24"/>
          <w:szCs w:val="24"/>
          <w:lang w:bidi="fa-IR"/>
        </w:rPr>
        <w:t xml:space="preserve"> disease.</w:t>
      </w:r>
      <w:r w:rsidRPr="00987A71">
        <w:rPr>
          <w:rFonts w:asciiTheme="majorBidi" w:hAnsiTheme="majorBidi" w:cstheme="majorBidi"/>
        </w:rPr>
        <w:t xml:space="preserve"> </w:t>
      </w:r>
      <w:r w:rsidR="0064174D" w:rsidRPr="00987A71">
        <w:rPr>
          <w:rFonts w:asciiTheme="majorBidi" w:hAnsiTheme="majorBidi" w:cstheme="majorBidi"/>
          <w:sz w:val="24"/>
          <w:szCs w:val="24"/>
          <w:lang w:bidi="fa-IR"/>
        </w:rPr>
        <w:t>Individuals</w:t>
      </w:r>
      <w:r w:rsidRPr="00987A71">
        <w:rPr>
          <w:rFonts w:asciiTheme="majorBidi" w:hAnsiTheme="majorBidi" w:cstheme="majorBidi"/>
          <w:sz w:val="24"/>
          <w:szCs w:val="24"/>
          <w:lang w:bidi="fa-IR"/>
        </w:rPr>
        <w:t xml:space="preserve"> with non-eruption</w:t>
      </w:r>
      <w:r w:rsidR="00680199" w:rsidRPr="00987A71">
        <w:rPr>
          <w:rFonts w:asciiTheme="majorBidi" w:hAnsiTheme="majorBidi" w:cstheme="majorBidi"/>
          <w:sz w:val="24"/>
          <w:szCs w:val="24"/>
          <w:lang w:bidi="fa-IR"/>
        </w:rPr>
        <w:t xml:space="preserve"> or developmental defects of too</w:t>
      </w:r>
      <w:r w:rsidRPr="00987A71">
        <w:rPr>
          <w:rFonts w:asciiTheme="majorBidi" w:hAnsiTheme="majorBidi" w:cstheme="majorBidi"/>
          <w:sz w:val="24"/>
          <w:szCs w:val="24"/>
          <w:lang w:bidi="fa-IR"/>
        </w:rPr>
        <w:t>th</w:t>
      </w:r>
      <w:r w:rsidR="00680199" w:rsidRPr="00987A71">
        <w:rPr>
          <w:rFonts w:asciiTheme="majorBidi" w:hAnsiTheme="majorBidi" w:cstheme="majorBidi"/>
          <w:sz w:val="24"/>
          <w:szCs w:val="24"/>
          <w:lang w:bidi="fa-IR"/>
        </w:rPr>
        <w:t xml:space="preserve"> eruption</w:t>
      </w:r>
      <w:r w:rsidR="00496B8E" w:rsidRPr="00987A71">
        <w:rPr>
          <w:rFonts w:asciiTheme="majorBidi" w:hAnsiTheme="majorBidi" w:cstheme="majorBidi"/>
          <w:sz w:val="24"/>
          <w:szCs w:val="24"/>
          <w:lang w:bidi="fa-IR"/>
        </w:rPr>
        <w:t xml:space="preserve"> and</w:t>
      </w:r>
      <w:r w:rsidRPr="00987A71">
        <w:rPr>
          <w:rFonts w:asciiTheme="majorBidi" w:hAnsiTheme="majorBidi" w:cstheme="majorBidi"/>
          <w:sz w:val="24"/>
          <w:szCs w:val="24"/>
          <w:lang w:bidi="fa-IR"/>
        </w:rPr>
        <w:t xml:space="preserve"> a history of </w:t>
      </w:r>
      <w:r w:rsidR="00D01BC4" w:rsidRPr="00987A71">
        <w:rPr>
          <w:rFonts w:asciiTheme="majorBidi" w:hAnsiTheme="majorBidi" w:cstheme="majorBidi"/>
          <w:sz w:val="24"/>
          <w:szCs w:val="24"/>
          <w:lang w:bidi="fa-IR"/>
        </w:rPr>
        <w:t xml:space="preserve">jaw </w:t>
      </w:r>
      <w:r w:rsidRPr="00987A71">
        <w:rPr>
          <w:rFonts w:asciiTheme="majorBidi" w:hAnsiTheme="majorBidi" w:cstheme="majorBidi"/>
          <w:sz w:val="24"/>
          <w:szCs w:val="24"/>
          <w:lang w:bidi="fa-IR"/>
        </w:rPr>
        <w:t xml:space="preserve">trauma </w:t>
      </w:r>
      <w:r w:rsidR="00BD5BC2" w:rsidRPr="00987A71">
        <w:rPr>
          <w:rFonts w:asciiTheme="majorBidi" w:hAnsiTheme="majorBidi" w:cstheme="majorBidi"/>
          <w:sz w:val="24"/>
          <w:szCs w:val="24"/>
          <w:lang w:bidi="fa-IR"/>
        </w:rPr>
        <w:t>were not included in the study.</w:t>
      </w:r>
      <w:r w:rsidRPr="00987A71">
        <w:rPr>
          <w:rFonts w:asciiTheme="majorBidi" w:hAnsiTheme="majorBidi" w:cstheme="majorBidi"/>
          <w:sz w:val="24"/>
          <w:szCs w:val="24"/>
          <w:lang w:bidi="fa-IR"/>
        </w:rPr>
        <w:t xml:space="preserve"> </w:t>
      </w:r>
      <w:r w:rsidR="00BD5BC2" w:rsidRPr="00987A71">
        <w:rPr>
          <w:rFonts w:asciiTheme="majorBidi" w:hAnsiTheme="majorBidi" w:cstheme="majorBidi"/>
          <w:sz w:val="24"/>
          <w:szCs w:val="24"/>
          <w:lang w:bidi="fa-IR"/>
        </w:rPr>
        <w:t>The</w:t>
      </w:r>
      <w:r w:rsidRPr="00987A71">
        <w:rPr>
          <w:rFonts w:asciiTheme="majorBidi" w:hAnsiTheme="majorBidi" w:cstheme="majorBidi"/>
          <w:sz w:val="24"/>
          <w:szCs w:val="24"/>
          <w:lang w:bidi="fa-IR"/>
        </w:rPr>
        <w:t xml:space="preserve"> exclusion criteria included withdrawal from the study and incomplete completion of the checklist.</w:t>
      </w:r>
      <w:r w:rsidRPr="00987A71">
        <w:rPr>
          <w:rFonts w:asciiTheme="majorBidi" w:hAnsiTheme="majorBidi" w:cstheme="majorBidi"/>
        </w:rPr>
        <w:t xml:space="preserve"> </w:t>
      </w:r>
      <w:r w:rsidRPr="00987A71">
        <w:rPr>
          <w:rFonts w:asciiTheme="majorBidi" w:hAnsiTheme="majorBidi" w:cstheme="majorBidi"/>
          <w:sz w:val="24"/>
          <w:szCs w:val="24"/>
          <w:lang w:bidi="fa-IR"/>
        </w:rPr>
        <w:t>I</w:t>
      </w:r>
      <w:r w:rsidR="003B68D1" w:rsidRPr="00987A71">
        <w:rPr>
          <w:rFonts w:asciiTheme="majorBidi" w:hAnsiTheme="majorBidi" w:cstheme="majorBidi"/>
          <w:sz w:val="24"/>
          <w:szCs w:val="24"/>
          <w:lang w:bidi="fa-IR"/>
        </w:rPr>
        <w:t xml:space="preserve">n addition, </w:t>
      </w:r>
      <w:r w:rsidRPr="00987A71">
        <w:rPr>
          <w:rFonts w:asciiTheme="majorBidi" w:hAnsiTheme="majorBidi" w:cstheme="majorBidi"/>
          <w:sz w:val="24"/>
          <w:szCs w:val="24"/>
          <w:lang w:bidi="fa-IR"/>
        </w:rPr>
        <w:t>the study did not include patient</w:t>
      </w:r>
      <w:r w:rsidR="003B68D1" w:rsidRPr="00987A71">
        <w:rPr>
          <w:rFonts w:asciiTheme="majorBidi" w:hAnsiTheme="majorBidi" w:cstheme="majorBidi"/>
          <w:sz w:val="24"/>
          <w:szCs w:val="24"/>
          <w:lang w:bidi="fa-IR"/>
        </w:rPr>
        <w:t>s</w:t>
      </w:r>
      <w:r w:rsidRPr="00987A71">
        <w:rPr>
          <w:rFonts w:asciiTheme="majorBidi" w:hAnsiTheme="majorBidi" w:cstheme="majorBidi"/>
          <w:sz w:val="24"/>
          <w:szCs w:val="24"/>
          <w:lang w:bidi="fa-IR"/>
        </w:rPr>
        <w:t xml:space="preserve"> </w:t>
      </w:r>
      <w:r w:rsidR="003B68D1" w:rsidRPr="00987A71">
        <w:rPr>
          <w:rFonts w:asciiTheme="majorBidi" w:hAnsiTheme="majorBidi" w:cstheme="majorBidi"/>
          <w:sz w:val="24"/>
          <w:szCs w:val="24"/>
          <w:lang w:bidi="fa-IR"/>
        </w:rPr>
        <w:t>who were</w:t>
      </w:r>
      <w:r w:rsidRPr="00987A71">
        <w:rPr>
          <w:rFonts w:asciiTheme="majorBidi" w:hAnsiTheme="majorBidi" w:cstheme="majorBidi"/>
          <w:sz w:val="24"/>
          <w:szCs w:val="24"/>
          <w:lang w:bidi="fa-IR"/>
        </w:rPr>
        <w:t xml:space="preserve"> in an emergency and could not cooperate with the researcher </w:t>
      </w:r>
      <w:r w:rsidR="003B68D1" w:rsidRPr="00987A71">
        <w:rPr>
          <w:rFonts w:asciiTheme="majorBidi" w:hAnsiTheme="majorBidi" w:cstheme="majorBidi"/>
          <w:sz w:val="24"/>
          <w:szCs w:val="24"/>
          <w:lang w:bidi="fa-IR"/>
        </w:rPr>
        <w:t>because of abscess or pain</w:t>
      </w:r>
      <w:r w:rsidRPr="00987A71">
        <w:rPr>
          <w:rFonts w:asciiTheme="majorBidi" w:hAnsiTheme="majorBidi" w:cstheme="majorBidi"/>
          <w:sz w:val="24"/>
          <w:szCs w:val="24"/>
          <w:lang w:bidi="fa-IR"/>
        </w:rPr>
        <w:t>.</w:t>
      </w:r>
    </w:p>
    <w:p w14:paraId="1E648F03" w14:textId="77777777" w:rsidR="00B936F4" w:rsidRPr="00987A71" w:rsidRDefault="000E0836" w:rsidP="003B68D1">
      <w:pPr>
        <w:spacing w:after="0" w:line="360" w:lineRule="auto"/>
        <w:jc w:val="both"/>
        <w:rPr>
          <w:rFonts w:asciiTheme="majorBidi" w:hAnsiTheme="majorBidi" w:cstheme="majorBidi"/>
          <w:sz w:val="24"/>
          <w:szCs w:val="24"/>
          <w:rtl/>
          <w:lang w:bidi="fa-IR"/>
        </w:rPr>
      </w:pPr>
      <w:r w:rsidRPr="00987A71">
        <w:rPr>
          <w:rFonts w:asciiTheme="majorBidi" w:hAnsiTheme="majorBidi" w:cstheme="majorBidi"/>
          <w:sz w:val="24"/>
          <w:szCs w:val="24"/>
          <w:lang w:bidi="fa-IR"/>
        </w:rPr>
        <w:t>T</w:t>
      </w:r>
      <w:r w:rsidR="00D954DE" w:rsidRPr="00987A71">
        <w:rPr>
          <w:rFonts w:asciiTheme="majorBidi" w:hAnsiTheme="majorBidi" w:cstheme="majorBidi"/>
          <w:sz w:val="24"/>
          <w:szCs w:val="24"/>
          <w:lang w:bidi="fa-IR"/>
        </w:rPr>
        <w:t xml:space="preserve">wo clinics with a high number of patients in one </w:t>
      </w:r>
      <w:r w:rsidRPr="00987A71">
        <w:rPr>
          <w:rFonts w:asciiTheme="majorBidi" w:hAnsiTheme="majorBidi" w:cstheme="majorBidi"/>
          <w:sz w:val="24"/>
          <w:szCs w:val="24"/>
          <w:lang w:bidi="fa-IR"/>
        </w:rPr>
        <w:t>of the districts</w:t>
      </w:r>
      <w:r w:rsidR="00D954DE" w:rsidRPr="00987A71">
        <w:rPr>
          <w:rFonts w:asciiTheme="majorBidi" w:hAnsiTheme="majorBidi" w:cstheme="majorBidi"/>
          <w:sz w:val="24"/>
          <w:szCs w:val="24"/>
          <w:lang w:bidi="fa-IR"/>
        </w:rPr>
        <w:t xml:space="preserve"> </w:t>
      </w:r>
      <w:r w:rsidRPr="00987A71">
        <w:rPr>
          <w:rFonts w:asciiTheme="majorBidi" w:hAnsiTheme="majorBidi" w:cstheme="majorBidi"/>
          <w:sz w:val="24"/>
          <w:szCs w:val="24"/>
          <w:lang w:bidi="fa-IR"/>
        </w:rPr>
        <w:t>in the city of</w:t>
      </w:r>
      <w:r w:rsidR="00D954DE" w:rsidRPr="00987A71">
        <w:rPr>
          <w:rFonts w:asciiTheme="majorBidi" w:hAnsiTheme="majorBidi" w:cstheme="majorBidi"/>
          <w:sz w:val="24"/>
          <w:szCs w:val="24"/>
          <w:lang w:bidi="fa-IR"/>
        </w:rPr>
        <w:t xml:space="preserve"> Qazvin were selected by simple random </w:t>
      </w:r>
      <w:r w:rsidRPr="00987A71">
        <w:rPr>
          <w:rFonts w:asciiTheme="majorBidi" w:hAnsiTheme="majorBidi" w:cstheme="majorBidi"/>
          <w:sz w:val="24"/>
          <w:szCs w:val="24"/>
          <w:lang w:bidi="fa-IR"/>
        </w:rPr>
        <w:t>sampling</w:t>
      </w:r>
      <w:r w:rsidR="00A94983" w:rsidRPr="00987A71">
        <w:rPr>
          <w:rFonts w:asciiTheme="majorBidi" w:hAnsiTheme="majorBidi" w:cstheme="majorBidi"/>
          <w:sz w:val="24"/>
          <w:szCs w:val="24"/>
          <w:lang w:bidi="fa-IR"/>
        </w:rPr>
        <w:t>,</w:t>
      </w:r>
      <w:r w:rsidRPr="00987A71">
        <w:rPr>
          <w:rFonts w:asciiTheme="majorBidi" w:hAnsiTheme="majorBidi" w:cstheme="majorBidi"/>
          <w:sz w:val="24"/>
          <w:szCs w:val="24"/>
          <w:lang w:bidi="fa-IR"/>
        </w:rPr>
        <w:t xml:space="preserve"> </w:t>
      </w:r>
      <w:r w:rsidR="00D954DE" w:rsidRPr="00987A71">
        <w:rPr>
          <w:rFonts w:asciiTheme="majorBidi" w:hAnsiTheme="majorBidi" w:cstheme="majorBidi"/>
          <w:sz w:val="24"/>
          <w:szCs w:val="24"/>
          <w:lang w:bidi="fa-IR"/>
        </w:rPr>
        <w:t>and</w:t>
      </w:r>
      <w:r w:rsidRPr="00987A71">
        <w:rPr>
          <w:rFonts w:asciiTheme="majorBidi" w:hAnsiTheme="majorBidi" w:cstheme="majorBidi"/>
          <w:sz w:val="24"/>
          <w:szCs w:val="24"/>
          <w:lang w:bidi="fa-IR"/>
        </w:rPr>
        <w:t xml:space="preserve"> </w:t>
      </w:r>
      <w:r w:rsidR="00D954DE" w:rsidRPr="00987A71">
        <w:rPr>
          <w:rFonts w:asciiTheme="majorBidi" w:hAnsiTheme="majorBidi" w:cstheme="majorBidi"/>
          <w:sz w:val="24"/>
          <w:szCs w:val="24"/>
          <w:lang w:bidi="fa-IR"/>
        </w:rPr>
        <w:t xml:space="preserve">the </w:t>
      </w:r>
      <w:r w:rsidRPr="00987A71">
        <w:rPr>
          <w:rFonts w:asciiTheme="majorBidi" w:hAnsiTheme="majorBidi" w:cstheme="majorBidi"/>
          <w:sz w:val="24"/>
          <w:szCs w:val="24"/>
          <w:lang w:bidi="fa-IR"/>
        </w:rPr>
        <w:t xml:space="preserve">clinic manager’s </w:t>
      </w:r>
      <w:r w:rsidR="00D954DE" w:rsidRPr="00987A71">
        <w:rPr>
          <w:rFonts w:asciiTheme="majorBidi" w:hAnsiTheme="majorBidi" w:cstheme="majorBidi"/>
          <w:sz w:val="24"/>
          <w:szCs w:val="24"/>
          <w:lang w:bidi="fa-IR"/>
        </w:rPr>
        <w:t xml:space="preserve">consent was obtained </w:t>
      </w:r>
      <w:r w:rsidRPr="00987A71">
        <w:rPr>
          <w:rFonts w:asciiTheme="majorBidi" w:hAnsiTheme="majorBidi" w:cstheme="majorBidi"/>
          <w:sz w:val="24"/>
          <w:szCs w:val="24"/>
          <w:lang w:bidi="fa-IR"/>
        </w:rPr>
        <w:t xml:space="preserve">before the study </w:t>
      </w:r>
      <w:r w:rsidR="00D954DE" w:rsidRPr="00987A71">
        <w:rPr>
          <w:rFonts w:asciiTheme="majorBidi" w:hAnsiTheme="majorBidi" w:cstheme="majorBidi"/>
          <w:sz w:val="24"/>
          <w:szCs w:val="24"/>
          <w:lang w:bidi="fa-IR"/>
        </w:rPr>
        <w:t xml:space="preserve">to </w:t>
      </w:r>
      <w:r w:rsidRPr="00987A71">
        <w:rPr>
          <w:rFonts w:asciiTheme="majorBidi" w:hAnsiTheme="majorBidi" w:cstheme="majorBidi"/>
          <w:sz w:val="24"/>
          <w:szCs w:val="24"/>
          <w:lang w:bidi="fa-IR"/>
        </w:rPr>
        <w:t>conduct the present research</w:t>
      </w:r>
      <w:r w:rsidR="00D954DE" w:rsidRPr="00987A71">
        <w:rPr>
          <w:rFonts w:asciiTheme="majorBidi" w:hAnsiTheme="majorBidi" w:cstheme="majorBidi"/>
          <w:sz w:val="24"/>
          <w:szCs w:val="24"/>
          <w:lang w:bidi="fa-IR"/>
        </w:rPr>
        <w:t>.</w:t>
      </w:r>
    </w:p>
    <w:p w14:paraId="12CF3478" w14:textId="4E83E8F1" w:rsidR="00B936F4" w:rsidRPr="00987A71" w:rsidRDefault="000E0836" w:rsidP="00851DB0">
      <w:pPr>
        <w:spacing w:after="0" w:line="360" w:lineRule="auto"/>
        <w:jc w:val="both"/>
        <w:rPr>
          <w:rFonts w:asciiTheme="majorBidi" w:hAnsiTheme="majorBidi" w:cstheme="majorBidi"/>
          <w:sz w:val="24"/>
          <w:szCs w:val="24"/>
          <w:rtl/>
          <w:lang w:bidi="fa-IR"/>
        </w:rPr>
      </w:pPr>
      <w:r w:rsidRPr="00987A71">
        <w:rPr>
          <w:rFonts w:asciiTheme="majorBidi" w:hAnsiTheme="majorBidi" w:cstheme="majorBidi"/>
          <w:sz w:val="24"/>
          <w:szCs w:val="24"/>
          <w:lang w:bidi="fa-IR"/>
        </w:rPr>
        <w:t xml:space="preserve">A </w:t>
      </w:r>
      <w:r w:rsidR="003B68D1" w:rsidRPr="00987A71">
        <w:rPr>
          <w:rFonts w:asciiTheme="majorBidi" w:hAnsiTheme="majorBidi" w:cstheme="majorBidi"/>
          <w:sz w:val="24"/>
          <w:szCs w:val="24"/>
          <w:lang w:bidi="fa-IR"/>
        </w:rPr>
        <w:t xml:space="preserve">researcher-made </w:t>
      </w:r>
      <w:r w:rsidRPr="00987A71">
        <w:rPr>
          <w:rFonts w:asciiTheme="majorBidi" w:hAnsiTheme="majorBidi" w:cstheme="majorBidi"/>
          <w:sz w:val="24"/>
          <w:szCs w:val="24"/>
          <w:lang w:bidi="fa-IR"/>
        </w:rPr>
        <w:t>checklist</w:t>
      </w:r>
      <w:r w:rsidR="003B68D1" w:rsidRPr="00987A71">
        <w:rPr>
          <w:rFonts w:asciiTheme="majorBidi" w:hAnsiTheme="majorBidi" w:cstheme="majorBidi"/>
          <w:sz w:val="24"/>
          <w:szCs w:val="24"/>
          <w:lang w:bidi="fa-IR"/>
        </w:rPr>
        <w:t xml:space="preserve"> was provided</w:t>
      </w:r>
      <w:r w:rsidRPr="00987A71">
        <w:rPr>
          <w:rFonts w:asciiTheme="majorBidi" w:hAnsiTheme="majorBidi" w:cstheme="majorBidi"/>
          <w:sz w:val="24"/>
          <w:szCs w:val="24"/>
          <w:lang w:bidi="fa-IR"/>
        </w:rPr>
        <w:t xml:space="preserve"> in which the </w:t>
      </w:r>
      <w:r w:rsidR="003B68D1" w:rsidRPr="00987A71">
        <w:rPr>
          <w:rFonts w:asciiTheme="majorBidi" w:hAnsiTheme="majorBidi" w:cstheme="majorBidi"/>
          <w:sz w:val="24"/>
          <w:szCs w:val="24"/>
          <w:lang w:bidi="fa-IR"/>
        </w:rPr>
        <w:t>individual’s status</w:t>
      </w:r>
      <w:r w:rsidRPr="00987A71">
        <w:rPr>
          <w:rFonts w:asciiTheme="majorBidi" w:hAnsiTheme="majorBidi" w:cstheme="majorBidi"/>
          <w:sz w:val="24"/>
          <w:szCs w:val="24"/>
          <w:lang w:bidi="fa-IR"/>
        </w:rPr>
        <w:t xml:space="preserve"> was </w:t>
      </w:r>
      <w:r w:rsidR="003B68D1" w:rsidRPr="00987A71">
        <w:rPr>
          <w:rFonts w:asciiTheme="majorBidi" w:hAnsiTheme="majorBidi" w:cstheme="majorBidi"/>
          <w:sz w:val="24"/>
          <w:szCs w:val="24"/>
          <w:lang w:bidi="fa-IR"/>
        </w:rPr>
        <w:t>precisely</w:t>
      </w:r>
      <w:r w:rsidRPr="00987A71">
        <w:rPr>
          <w:rFonts w:asciiTheme="majorBidi" w:hAnsiTheme="majorBidi" w:cstheme="majorBidi"/>
          <w:sz w:val="24"/>
          <w:szCs w:val="24"/>
          <w:lang w:bidi="fa-IR"/>
        </w:rPr>
        <w:t xml:space="preserve"> recorded, </w:t>
      </w:r>
      <w:r w:rsidR="003B68D1" w:rsidRPr="00987A71">
        <w:rPr>
          <w:rFonts w:asciiTheme="majorBidi" w:hAnsiTheme="majorBidi" w:cstheme="majorBidi"/>
          <w:sz w:val="24"/>
          <w:szCs w:val="24"/>
          <w:lang w:bidi="fa-IR"/>
        </w:rPr>
        <w:t xml:space="preserve">and each individual’s </w:t>
      </w:r>
      <w:r w:rsidRPr="00987A71">
        <w:rPr>
          <w:rFonts w:asciiTheme="majorBidi" w:hAnsiTheme="majorBidi" w:cstheme="majorBidi"/>
          <w:sz w:val="24"/>
          <w:szCs w:val="24"/>
          <w:lang w:bidi="fa-IR"/>
        </w:rPr>
        <w:t xml:space="preserve">first molar teeth </w:t>
      </w:r>
      <w:r w:rsidR="003B68D1" w:rsidRPr="00987A71">
        <w:rPr>
          <w:rFonts w:asciiTheme="majorBidi" w:hAnsiTheme="majorBidi" w:cstheme="majorBidi"/>
          <w:sz w:val="24"/>
          <w:szCs w:val="24"/>
          <w:lang w:bidi="fa-IR"/>
        </w:rPr>
        <w:t>status was assessed</w:t>
      </w:r>
      <w:r w:rsidRPr="00987A71">
        <w:rPr>
          <w:rFonts w:asciiTheme="majorBidi" w:hAnsiTheme="majorBidi" w:cstheme="majorBidi"/>
          <w:sz w:val="24"/>
          <w:szCs w:val="24"/>
          <w:lang w:bidi="fa-IR"/>
        </w:rPr>
        <w:t xml:space="preserve"> and recorded</w:t>
      </w:r>
      <w:r w:rsidR="00A94983" w:rsidRPr="00987A71">
        <w:rPr>
          <w:rFonts w:asciiTheme="majorBidi" w:hAnsiTheme="majorBidi" w:cstheme="majorBidi"/>
          <w:sz w:val="24"/>
          <w:szCs w:val="24"/>
          <w:lang w:bidi="fa-IR"/>
        </w:rPr>
        <w:t>,</w:t>
      </w:r>
      <w:r w:rsidRPr="00987A71">
        <w:rPr>
          <w:rFonts w:asciiTheme="majorBidi" w:hAnsiTheme="majorBidi" w:cstheme="majorBidi"/>
          <w:sz w:val="24"/>
          <w:szCs w:val="24"/>
          <w:lang w:bidi="fa-IR"/>
        </w:rPr>
        <w:t xml:space="preserve"> </w:t>
      </w:r>
      <w:r w:rsidR="003B68D1" w:rsidRPr="00987A71">
        <w:rPr>
          <w:rFonts w:asciiTheme="majorBidi" w:hAnsiTheme="majorBidi" w:cstheme="majorBidi"/>
          <w:sz w:val="24"/>
          <w:szCs w:val="24"/>
          <w:lang w:bidi="fa-IR"/>
        </w:rPr>
        <w:t>entitled</w:t>
      </w:r>
      <w:r w:rsidRPr="00987A71">
        <w:rPr>
          <w:rFonts w:asciiTheme="majorBidi" w:hAnsiTheme="majorBidi" w:cstheme="majorBidi"/>
          <w:sz w:val="24"/>
          <w:szCs w:val="24"/>
          <w:lang w:bidi="fa-IR"/>
        </w:rPr>
        <w:t xml:space="preserve"> </w:t>
      </w:r>
      <w:r w:rsidR="003B68D1" w:rsidRPr="00987A71">
        <w:rPr>
          <w:rFonts w:asciiTheme="majorBidi" w:hAnsiTheme="majorBidi" w:cstheme="majorBidi"/>
          <w:sz w:val="24"/>
          <w:szCs w:val="24"/>
          <w:lang w:bidi="fa-IR"/>
        </w:rPr>
        <w:t>the</w:t>
      </w:r>
      <w:r w:rsidRPr="00987A71">
        <w:rPr>
          <w:rFonts w:asciiTheme="majorBidi" w:hAnsiTheme="majorBidi" w:cstheme="majorBidi"/>
          <w:sz w:val="24"/>
          <w:szCs w:val="24"/>
          <w:lang w:bidi="fa-IR"/>
        </w:rPr>
        <w:t xml:space="preserve"> </w:t>
      </w:r>
      <w:r w:rsidR="003B68D1" w:rsidRPr="00987A71">
        <w:rPr>
          <w:rFonts w:asciiTheme="majorBidi" w:hAnsiTheme="majorBidi" w:cstheme="majorBidi"/>
          <w:sz w:val="24"/>
          <w:szCs w:val="24"/>
          <w:lang w:bidi="fa-IR"/>
        </w:rPr>
        <w:t>DMF6</w:t>
      </w:r>
      <w:r w:rsidRPr="00987A71">
        <w:rPr>
          <w:rFonts w:asciiTheme="majorBidi" w:hAnsiTheme="majorBidi" w:cstheme="majorBidi"/>
          <w:sz w:val="24"/>
          <w:szCs w:val="24"/>
          <w:lang w:bidi="fa-IR"/>
        </w:rPr>
        <w:t xml:space="preserve"> index. The </w:t>
      </w:r>
      <w:r w:rsidR="003B68D1" w:rsidRPr="00987A71">
        <w:rPr>
          <w:rFonts w:asciiTheme="majorBidi" w:hAnsiTheme="majorBidi" w:cstheme="majorBidi"/>
          <w:sz w:val="24"/>
          <w:szCs w:val="24"/>
          <w:lang w:bidi="fa-IR"/>
        </w:rPr>
        <w:t xml:space="preserve">DMF6 index </w:t>
      </w:r>
      <w:r w:rsidRPr="00987A71">
        <w:rPr>
          <w:rFonts w:asciiTheme="majorBidi" w:hAnsiTheme="majorBidi" w:cstheme="majorBidi"/>
          <w:sz w:val="24"/>
          <w:szCs w:val="24"/>
          <w:lang w:bidi="fa-IR"/>
        </w:rPr>
        <w:t xml:space="preserve">is a number between 0 and 4. The checklist </w:t>
      </w:r>
      <w:r w:rsidR="003B68D1" w:rsidRPr="00987A71">
        <w:rPr>
          <w:rFonts w:asciiTheme="majorBidi" w:hAnsiTheme="majorBidi" w:cstheme="majorBidi"/>
          <w:sz w:val="24"/>
          <w:szCs w:val="24"/>
          <w:lang w:bidi="fa-IR"/>
        </w:rPr>
        <w:t>contained</w:t>
      </w:r>
      <w:r w:rsidRPr="00987A71">
        <w:rPr>
          <w:rFonts w:asciiTheme="majorBidi" w:hAnsiTheme="majorBidi" w:cstheme="majorBidi"/>
          <w:sz w:val="24"/>
          <w:szCs w:val="24"/>
          <w:lang w:bidi="fa-IR"/>
        </w:rPr>
        <w:t xml:space="preserve"> demographic information and </w:t>
      </w:r>
      <w:r w:rsidR="003B68D1" w:rsidRPr="00987A71">
        <w:rPr>
          <w:rFonts w:asciiTheme="majorBidi" w:hAnsiTheme="majorBidi" w:cstheme="majorBidi"/>
          <w:sz w:val="24"/>
          <w:szCs w:val="24"/>
          <w:lang w:bidi="fa-IR"/>
        </w:rPr>
        <w:t xml:space="preserve">also </w:t>
      </w:r>
      <w:r w:rsidRPr="00987A71">
        <w:rPr>
          <w:rFonts w:asciiTheme="majorBidi" w:hAnsiTheme="majorBidi" w:cstheme="majorBidi"/>
          <w:sz w:val="24"/>
          <w:szCs w:val="24"/>
          <w:lang w:bidi="fa-IR"/>
        </w:rPr>
        <w:t xml:space="preserve">the </w:t>
      </w:r>
      <w:r w:rsidR="003B68D1" w:rsidRPr="00987A71">
        <w:rPr>
          <w:rFonts w:asciiTheme="majorBidi" w:hAnsiTheme="majorBidi" w:cstheme="majorBidi"/>
          <w:sz w:val="24"/>
          <w:szCs w:val="24"/>
          <w:lang w:bidi="fa-IR"/>
        </w:rPr>
        <w:t xml:space="preserve">individual’s </w:t>
      </w:r>
      <w:r w:rsidR="00851DB0" w:rsidRPr="00987A71">
        <w:rPr>
          <w:rFonts w:asciiTheme="majorBidi" w:hAnsiTheme="majorBidi" w:cstheme="majorBidi"/>
          <w:sz w:val="24"/>
          <w:szCs w:val="24"/>
          <w:lang w:bidi="fa-IR"/>
        </w:rPr>
        <w:t>dental</w:t>
      </w:r>
      <w:r w:rsidR="003B68D1" w:rsidRPr="00987A71">
        <w:rPr>
          <w:rFonts w:asciiTheme="majorBidi" w:hAnsiTheme="majorBidi" w:cstheme="majorBidi"/>
          <w:sz w:val="24"/>
          <w:szCs w:val="24"/>
          <w:lang w:bidi="fa-IR"/>
        </w:rPr>
        <w:t xml:space="preserve"> status</w:t>
      </w:r>
      <w:r w:rsidRPr="00987A71">
        <w:rPr>
          <w:rFonts w:asciiTheme="majorBidi" w:hAnsiTheme="majorBidi" w:cstheme="majorBidi"/>
          <w:sz w:val="24"/>
          <w:szCs w:val="24"/>
          <w:lang w:bidi="fa-IR"/>
        </w:rPr>
        <w:t>.</w:t>
      </w:r>
    </w:p>
    <w:p w14:paraId="321C92EC" w14:textId="77777777" w:rsidR="00B936F4" w:rsidRPr="00987A71" w:rsidRDefault="000E0836" w:rsidP="005E602B">
      <w:pPr>
        <w:spacing w:after="0" w:line="360" w:lineRule="auto"/>
        <w:jc w:val="both"/>
        <w:rPr>
          <w:rFonts w:asciiTheme="majorBidi" w:hAnsiTheme="majorBidi" w:cstheme="majorBidi"/>
          <w:sz w:val="24"/>
          <w:szCs w:val="24"/>
          <w:rtl/>
          <w:lang w:bidi="fa-IR"/>
        </w:rPr>
      </w:pPr>
      <w:r w:rsidRPr="00987A71">
        <w:rPr>
          <w:rFonts w:asciiTheme="majorBidi" w:hAnsiTheme="majorBidi" w:cstheme="majorBidi"/>
          <w:sz w:val="24"/>
          <w:szCs w:val="24"/>
          <w:lang w:bidi="fa-IR"/>
        </w:rPr>
        <w:t>In order to</w:t>
      </w:r>
      <w:r w:rsidR="00D954DE" w:rsidRPr="00987A71">
        <w:rPr>
          <w:rFonts w:asciiTheme="majorBidi" w:hAnsiTheme="majorBidi" w:cstheme="majorBidi"/>
          <w:sz w:val="24"/>
          <w:szCs w:val="24"/>
          <w:lang w:bidi="fa-IR"/>
        </w:rPr>
        <w:t xml:space="preserve"> definitively diagnose </w:t>
      </w:r>
      <w:r w:rsidRPr="00987A71">
        <w:rPr>
          <w:rFonts w:asciiTheme="majorBidi" w:hAnsiTheme="majorBidi" w:cstheme="majorBidi"/>
          <w:sz w:val="24"/>
          <w:szCs w:val="24"/>
          <w:lang w:bidi="fa-IR"/>
        </w:rPr>
        <w:t>the decay</w:t>
      </w:r>
      <w:r w:rsidR="00D954DE" w:rsidRPr="00987A71">
        <w:rPr>
          <w:rFonts w:asciiTheme="majorBidi" w:hAnsiTheme="majorBidi" w:cstheme="majorBidi"/>
          <w:sz w:val="24"/>
          <w:szCs w:val="24"/>
          <w:lang w:bidi="fa-IR"/>
        </w:rPr>
        <w:t xml:space="preserve">, the World Health Organization </w:t>
      </w:r>
      <w:r w:rsidRPr="00987A71">
        <w:rPr>
          <w:rFonts w:asciiTheme="majorBidi" w:hAnsiTheme="majorBidi" w:cstheme="majorBidi"/>
          <w:sz w:val="24"/>
          <w:szCs w:val="24"/>
          <w:lang w:bidi="fa-IR"/>
        </w:rPr>
        <w:t xml:space="preserve">(WHO) standards </w:t>
      </w:r>
      <w:r w:rsidR="00D954DE" w:rsidRPr="00987A71">
        <w:rPr>
          <w:rFonts w:asciiTheme="majorBidi" w:hAnsiTheme="majorBidi" w:cstheme="majorBidi"/>
          <w:sz w:val="24"/>
          <w:szCs w:val="24"/>
          <w:lang w:bidi="fa-IR"/>
        </w:rPr>
        <w:t xml:space="preserve">were used, </w:t>
      </w:r>
      <w:r w:rsidRPr="00987A71">
        <w:rPr>
          <w:rFonts w:asciiTheme="majorBidi" w:hAnsiTheme="majorBidi" w:cstheme="majorBidi"/>
          <w:sz w:val="24"/>
          <w:szCs w:val="24"/>
          <w:lang w:bidi="fa-IR"/>
        </w:rPr>
        <w:t>including</w:t>
      </w:r>
      <w:r w:rsidR="00D954DE" w:rsidRPr="00987A71">
        <w:rPr>
          <w:rFonts w:asciiTheme="majorBidi" w:hAnsiTheme="majorBidi" w:cstheme="majorBidi"/>
          <w:sz w:val="24"/>
          <w:szCs w:val="24"/>
          <w:lang w:bidi="fa-IR"/>
        </w:rPr>
        <w:t xml:space="preserve"> </w:t>
      </w:r>
      <w:r w:rsidRPr="00987A71">
        <w:rPr>
          <w:rFonts w:asciiTheme="majorBidi" w:hAnsiTheme="majorBidi" w:cstheme="majorBidi"/>
          <w:sz w:val="24"/>
          <w:szCs w:val="24"/>
          <w:lang w:bidi="fa-IR"/>
        </w:rPr>
        <w:t xml:space="preserve">(1) </w:t>
      </w:r>
      <w:r w:rsidR="00D954DE" w:rsidRPr="00987A71">
        <w:rPr>
          <w:rFonts w:asciiTheme="majorBidi" w:hAnsiTheme="majorBidi" w:cstheme="majorBidi"/>
          <w:sz w:val="24"/>
          <w:szCs w:val="24"/>
          <w:lang w:bidi="fa-IR"/>
        </w:rPr>
        <w:t xml:space="preserve">the lesion is clinically visible, (2) the </w:t>
      </w:r>
      <w:r w:rsidR="005E602B" w:rsidRPr="00987A71">
        <w:rPr>
          <w:rFonts w:asciiTheme="majorBidi" w:hAnsiTheme="majorBidi" w:cstheme="majorBidi"/>
          <w:sz w:val="24"/>
          <w:szCs w:val="24"/>
          <w:lang w:bidi="fa-IR"/>
        </w:rPr>
        <w:t xml:space="preserve">probe </w:t>
      </w:r>
      <w:r w:rsidR="00D954DE" w:rsidRPr="00987A71">
        <w:rPr>
          <w:rFonts w:asciiTheme="majorBidi" w:hAnsiTheme="majorBidi" w:cstheme="majorBidi"/>
          <w:sz w:val="24"/>
          <w:szCs w:val="24"/>
          <w:lang w:bidi="fa-IR"/>
        </w:rPr>
        <w:t>tip penetrates deep</w:t>
      </w:r>
      <w:r w:rsidR="005E602B" w:rsidRPr="00987A71">
        <w:rPr>
          <w:rFonts w:asciiTheme="majorBidi" w:hAnsiTheme="majorBidi" w:cstheme="majorBidi"/>
          <w:sz w:val="24"/>
          <w:szCs w:val="24"/>
          <w:lang w:bidi="fa-IR"/>
        </w:rPr>
        <w:t>ly</w:t>
      </w:r>
      <w:r w:rsidR="00D954DE" w:rsidRPr="00987A71">
        <w:rPr>
          <w:rFonts w:asciiTheme="majorBidi" w:hAnsiTheme="majorBidi" w:cstheme="majorBidi"/>
          <w:sz w:val="24"/>
          <w:szCs w:val="24"/>
          <w:lang w:bidi="fa-IR"/>
        </w:rPr>
        <w:t xml:space="preserve"> into the soft material, </w:t>
      </w:r>
      <w:r w:rsidRPr="00987A71">
        <w:rPr>
          <w:rFonts w:asciiTheme="majorBidi" w:hAnsiTheme="majorBidi" w:cstheme="majorBidi"/>
          <w:sz w:val="24"/>
          <w:szCs w:val="24"/>
          <w:lang w:bidi="fa-IR"/>
        </w:rPr>
        <w:t xml:space="preserve">and </w:t>
      </w:r>
      <w:r w:rsidR="00D954DE" w:rsidRPr="00987A71">
        <w:rPr>
          <w:rFonts w:asciiTheme="majorBidi" w:hAnsiTheme="majorBidi" w:cstheme="majorBidi"/>
          <w:sz w:val="24"/>
          <w:szCs w:val="24"/>
          <w:lang w:bidi="fa-IR"/>
        </w:rPr>
        <w:t>(</w:t>
      </w:r>
      <w:r w:rsidRPr="00987A71">
        <w:rPr>
          <w:rFonts w:asciiTheme="majorBidi" w:hAnsiTheme="majorBidi" w:cstheme="majorBidi"/>
          <w:sz w:val="24"/>
          <w:szCs w:val="24"/>
          <w:lang w:bidi="fa-IR"/>
        </w:rPr>
        <w:t>3</w:t>
      </w:r>
      <w:r w:rsidR="00D954DE" w:rsidRPr="00987A71">
        <w:rPr>
          <w:rFonts w:asciiTheme="majorBidi" w:hAnsiTheme="majorBidi" w:cstheme="majorBidi"/>
          <w:sz w:val="24"/>
          <w:szCs w:val="24"/>
          <w:lang w:bidi="fa-IR"/>
        </w:rPr>
        <w:t>) the pre</w:t>
      </w:r>
      <w:r w:rsidR="005E602B" w:rsidRPr="00987A71">
        <w:rPr>
          <w:rFonts w:asciiTheme="majorBidi" w:hAnsiTheme="majorBidi" w:cstheme="majorBidi"/>
          <w:sz w:val="24"/>
          <w:szCs w:val="24"/>
          <w:lang w:bidi="fa-IR"/>
        </w:rPr>
        <w:t>sence of discoloration or enamel n</w:t>
      </w:r>
      <w:r w:rsidR="00D954DE" w:rsidRPr="00987A71">
        <w:rPr>
          <w:rFonts w:asciiTheme="majorBidi" w:hAnsiTheme="majorBidi" w:cstheme="majorBidi"/>
          <w:sz w:val="24"/>
          <w:szCs w:val="24"/>
          <w:lang w:bidi="fa-IR"/>
        </w:rPr>
        <w:t xml:space="preserve">ormal transparency </w:t>
      </w:r>
      <w:r w:rsidR="005E602B" w:rsidRPr="00987A71">
        <w:rPr>
          <w:rFonts w:asciiTheme="majorBidi" w:hAnsiTheme="majorBidi" w:cstheme="majorBidi"/>
          <w:sz w:val="24"/>
          <w:szCs w:val="24"/>
          <w:lang w:bidi="fa-IR"/>
        </w:rPr>
        <w:t>loss</w:t>
      </w:r>
      <w:r w:rsidR="00D954DE" w:rsidRPr="00987A71">
        <w:rPr>
          <w:rFonts w:asciiTheme="majorBidi" w:hAnsiTheme="majorBidi" w:cstheme="majorBidi"/>
          <w:sz w:val="24"/>
          <w:szCs w:val="24"/>
          <w:lang w:bidi="fa-IR"/>
        </w:rPr>
        <w:t>.</w:t>
      </w:r>
    </w:p>
    <w:p w14:paraId="0D3D2B79" w14:textId="77777777" w:rsidR="00B936F4" w:rsidRPr="00987A71" w:rsidRDefault="000E0836" w:rsidP="005E602B">
      <w:pPr>
        <w:spacing w:after="0" w:line="360" w:lineRule="auto"/>
        <w:jc w:val="both"/>
        <w:rPr>
          <w:rFonts w:asciiTheme="majorBidi" w:hAnsiTheme="majorBidi" w:cstheme="majorBidi"/>
          <w:sz w:val="24"/>
          <w:szCs w:val="24"/>
          <w:rtl/>
          <w:lang w:bidi="fa-IR"/>
        </w:rPr>
      </w:pPr>
      <w:r w:rsidRPr="00987A71">
        <w:rPr>
          <w:rFonts w:asciiTheme="majorBidi" w:hAnsiTheme="majorBidi" w:cstheme="majorBidi"/>
          <w:sz w:val="24"/>
          <w:szCs w:val="24"/>
          <w:lang w:bidi="fa-IR"/>
        </w:rPr>
        <w:t xml:space="preserve">The examination was </w:t>
      </w:r>
      <w:r w:rsidR="005E602B" w:rsidRPr="00987A71">
        <w:rPr>
          <w:rFonts w:asciiTheme="majorBidi" w:hAnsiTheme="majorBidi" w:cstheme="majorBidi"/>
          <w:sz w:val="24"/>
          <w:szCs w:val="24"/>
          <w:lang w:bidi="fa-IR"/>
        </w:rPr>
        <w:t>performed</w:t>
      </w:r>
      <w:r w:rsidRPr="00987A71">
        <w:rPr>
          <w:rFonts w:asciiTheme="majorBidi" w:hAnsiTheme="majorBidi" w:cstheme="majorBidi"/>
          <w:sz w:val="24"/>
          <w:szCs w:val="24"/>
          <w:lang w:bidi="fa-IR"/>
        </w:rPr>
        <w:t xml:space="preserve"> by a researcher who was a </w:t>
      </w:r>
      <w:r w:rsidR="005E602B" w:rsidRPr="00987A71">
        <w:rPr>
          <w:rFonts w:asciiTheme="majorBidi" w:hAnsiTheme="majorBidi" w:cstheme="majorBidi"/>
          <w:sz w:val="24"/>
          <w:szCs w:val="24"/>
          <w:lang w:bidi="fa-IR"/>
        </w:rPr>
        <w:t>senior</w:t>
      </w:r>
      <w:r w:rsidRPr="00987A71">
        <w:rPr>
          <w:rFonts w:asciiTheme="majorBidi" w:hAnsiTheme="majorBidi" w:cstheme="majorBidi"/>
          <w:sz w:val="24"/>
          <w:szCs w:val="24"/>
          <w:lang w:bidi="fa-IR"/>
        </w:rPr>
        <w:t xml:space="preserve"> dentistry student. All examinations were performed on the dental unit using a probe and a mirror.</w:t>
      </w:r>
      <w:r w:rsidRPr="00987A71">
        <w:rPr>
          <w:rFonts w:asciiTheme="majorBidi" w:hAnsiTheme="majorBidi" w:cstheme="majorBidi"/>
        </w:rPr>
        <w:t xml:space="preserve"> </w:t>
      </w:r>
      <w:r w:rsidRPr="00987A71">
        <w:rPr>
          <w:rFonts w:asciiTheme="majorBidi" w:hAnsiTheme="majorBidi" w:cstheme="majorBidi"/>
          <w:sz w:val="24"/>
          <w:szCs w:val="24"/>
          <w:lang w:bidi="fa-IR"/>
        </w:rPr>
        <w:t xml:space="preserve">A separate chart was </w:t>
      </w:r>
      <w:r w:rsidR="005E602B" w:rsidRPr="00987A71">
        <w:rPr>
          <w:rFonts w:asciiTheme="majorBidi" w:hAnsiTheme="majorBidi" w:cstheme="majorBidi"/>
          <w:sz w:val="24"/>
          <w:szCs w:val="24"/>
          <w:lang w:bidi="fa-IR"/>
        </w:rPr>
        <w:t>also designed for the individual’</w:t>
      </w:r>
      <w:r w:rsidRPr="00987A71">
        <w:rPr>
          <w:rFonts w:asciiTheme="majorBidi" w:hAnsiTheme="majorBidi" w:cstheme="majorBidi"/>
          <w:sz w:val="24"/>
          <w:szCs w:val="24"/>
          <w:lang w:bidi="fa-IR"/>
        </w:rPr>
        <w:t xml:space="preserve">s first molar teeth, in which the </w:t>
      </w:r>
      <w:r w:rsidR="005E602B" w:rsidRPr="00987A71">
        <w:rPr>
          <w:rFonts w:asciiTheme="majorBidi" w:hAnsiTheme="majorBidi" w:cstheme="majorBidi"/>
          <w:sz w:val="24"/>
          <w:szCs w:val="24"/>
          <w:lang w:bidi="fa-IR"/>
        </w:rPr>
        <w:t>status</w:t>
      </w:r>
      <w:r w:rsidRPr="00987A71">
        <w:rPr>
          <w:rFonts w:asciiTheme="majorBidi" w:hAnsiTheme="majorBidi" w:cstheme="majorBidi"/>
          <w:sz w:val="24"/>
          <w:szCs w:val="24"/>
          <w:lang w:bidi="fa-IR"/>
        </w:rPr>
        <w:t xml:space="preserve"> of this tooth was recorded separately.</w:t>
      </w:r>
    </w:p>
    <w:p w14:paraId="7EB97C39" w14:textId="3FAA80DE" w:rsidR="00B936F4" w:rsidRPr="00987A71" w:rsidRDefault="000E0836" w:rsidP="00A94983">
      <w:pPr>
        <w:spacing w:after="0" w:line="360" w:lineRule="auto"/>
        <w:jc w:val="both"/>
        <w:rPr>
          <w:rFonts w:asciiTheme="majorBidi" w:hAnsiTheme="majorBidi" w:cstheme="majorBidi"/>
          <w:sz w:val="24"/>
          <w:szCs w:val="24"/>
          <w:rtl/>
          <w:lang w:bidi="fa-IR"/>
        </w:rPr>
      </w:pPr>
      <w:r w:rsidRPr="00987A71">
        <w:rPr>
          <w:rFonts w:asciiTheme="majorBidi" w:hAnsiTheme="majorBidi" w:cstheme="majorBidi"/>
          <w:sz w:val="24"/>
          <w:szCs w:val="24"/>
          <w:lang w:bidi="fa-IR"/>
        </w:rPr>
        <w:t>The researcher</w:t>
      </w:r>
      <w:r w:rsidR="00D954DE" w:rsidRPr="00987A71">
        <w:rPr>
          <w:rFonts w:asciiTheme="majorBidi" w:hAnsiTheme="majorBidi" w:cstheme="majorBidi"/>
          <w:sz w:val="24"/>
          <w:szCs w:val="24"/>
          <w:lang w:bidi="fa-IR"/>
        </w:rPr>
        <w:t xml:space="preserve"> </w:t>
      </w:r>
      <w:r w:rsidRPr="00987A71">
        <w:rPr>
          <w:rFonts w:asciiTheme="majorBidi" w:hAnsiTheme="majorBidi" w:cstheme="majorBidi"/>
          <w:sz w:val="24"/>
          <w:szCs w:val="24"/>
          <w:lang w:bidi="fa-IR"/>
        </w:rPr>
        <w:t xml:space="preserve">first </w:t>
      </w:r>
      <w:r w:rsidR="00D954DE" w:rsidRPr="00987A71">
        <w:rPr>
          <w:rFonts w:asciiTheme="majorBidi" w:hAnsiTheme="majorBidi" w:cstheme="majorBidi"/>
          <w:sz w:val="24"/>
          <w:szCs w:val="24"/>
          <w:lang w:bidi="fa-IR"/>
        </w:rPr>
        <w:t xml:space="preserve">checked the </w:t>
      </w:r>
      <w:r w:rsidRPr="00987A71">
        <w:rPr>
          <w:rFonts w:asciiTheme="majorBidi" w:hAnsiTheme="majorBidi" w:cstheme="majorBidi"/>
          <w:sz w:val="24"/>
          <w:szCs w:val="24"/>
          <w:lang w:bidi="fa-IR"/>
        </w:rPr>
        <w:t>individual’s OPG</w:t>
      </w:r>
      <w:r w:rsidR="00F945A7" w:rsidRPr="00987A71">
        <w:rPr>
          <w:rFonts w:asciiTheme="majorBidi" w:hAnsiTheme="majorBidi" w:cstheme="majorBidi"/>
          <w:sz w:val="24"/>
          <w:szCs w:val="24"/>
          <w:lang w:bidi="fa-IR"/>
        </w:rPr>
        <w:t>, examined</w:t>
      </w:r>
      <w:r w:rsidR="00D954DE" w:rsidRPr="00987A71">
        <w:rPr>
          <w:rFonts w:asciiTheme="majorBidi" w:hAnsiTheme="majorBidi" w:cstheme="majorBidi"/>
          <w:sz w:val="24"/>
          <w:szCs w:val="24"/>
          <w:lang w:bidi="fa-IR"/>
        </w:rPr>
        <w:t xml:space="preserve"> the teeth using a probe and a mirror</w:t>
      </w:r>
      <w:r w:rsidR="00F945A7" w:rsidRPr="00987A71">
        <w:rPr>
          <w:rFonts w:asciiTheme="majorBidi" w:hAnsiTheme="majorBidi" w:cstheme="majorBidi"/>
          <w:sz w:val="24"/>
          <w:szCs w:val="24"/>
          <w:lang w:bidi="fa-IR"/>
        </w:rPr>
        <w:t xml:space="preserve"> carefully</w:t>
      </w:r>
      <w:r w:rsidR="00D954DE" w:rsidRPr="00987A71">
        <w:rPr>
          <w:rFonts w:asciiTheme="majorBidi" w:hAnsiTheme="majorBidi" w:cstheme="majorBidi"/>
          <w:sz w:val="24"/>
          <w:szCs w:val="24"/>
          <w:lang w:bidi="fa-IR"/>
        </w:rPr>
        <w:t xml:space="preserve">, and </w:t>
      </w:r>
      <w:r w:rsidR="00F945A7" w:rsidRPr="00987A71">
        <w:rPr>
          <w:rFonts w:asciiTheme="majorBidi" w:hAnsiTheme="majorBidi" w:cstheme="majorBidi"/>
          <w:sz w:val="24"/>
          <w:szCs w:val="24"/>
          <w:lang w:bidi="fa-IR"/>
        </w:rPr>
        <w:t>recorded the status of all</w:t>
      </w:r>
      <w:r w:rsidR="00D954DE" w:rsidRPr="00987A71">
        <w:rPr>
          <w:rFonts w:asciiTheme="majorBidi" w:hAnsiTheme="majorBidi" w:cstheme="majorBidi"/>
          <w:sz w:val="24"/>
          <w:szCs w:val="24"/>
          <w:lang w:bidi="fa-IR"/>
        </w:rPr>
        <w:t xml:space="preserve"> teeth as a </w:t>
      </w:r>
      <w:r w:rsidR="00F945A7" w:rsidRPr="00987A71">
        <w:rPr>
          <w:rFonts w:asciiTheme="majorBidi" w:hAnsiTheme="majorBidi" w:cstheme="majorBidi"/>
          <w:sz w:val="24"/>
          <w:szCs w:val="24"/>
          <w:lang w:bidi="fa-IR"/>
        </w:rPr>
        <w:t>DMF index</w:t>
      </w:r>
      <w:r w:rsidR="00D954DE" w:rsidRPr="00987A71">
        <w:rPr>
          <w:rFonts w:asciiTheme="majorBidi" w:hAnsiTheme="majorBidi" w:cstheme="majorBidi"/>
          <w:sz w:val="24"/>
          <w:szCs w:val="24"/>
          <w:lang w:bidi="fa-IR"/>
        </w:rPr>
        <w:t xml:space="preserve"> and the </w:t>
      </w:r>
      <w:r w:rsidR="00F945A7" w:rsidRPr="00987A71">
        <w:rPr>
          <w:rFonts w:asciiTheme="majorBidi" w:hAnsiTheme="majorBidi" w:cstheme="majorBidi"/>
          <w:sz w:val="24"/>
          <w:szCs w:val="24"/>
          <w:lang w:bidi="fa-IR"/>
        </w:rPr>
        <w:t>status</w:t>
      </w:r>
      <w:r w:rsidR="00D954DE" w:rsidRPr="00987A71">
        <w:rPr>
          <w:rFonts w:asciiTheme="majorBidi" w:hAnsiTheme="majorBidi" w:cstheme="majorBidi"/>
          <w:sz w:val="24"/>
          <w:szCs w:val="24"/>
          <w:lang w:bidi="fa-IR"/>
        </w:rPr>
        <w:t xml:space="preserve"> of </w:t>
      </w:r>
      <w:r w:rsidR="00F945A7" w:rsidRPr="00987A71">
        <w:rPr>
          <w:rFonts w:asciiTheme="majorBidi" w:hAnsiTheme="majorBidi" w:cstheme="majorBidi"/>
          <w:sz w:val="24"/>
          <w:szCs w:val="24"/>
          <w:lang w:bidi="fa-IR"/>
        </w:rPr>
        <w:t>teeth</w:t>
      </w:r>
      <w:r w:rsidR="00D72E6A" w:rsidRPr="00987A71">
        <w:rPr>
          <w:rFonts w:asciiTheme="majorBidi" w:hAnsiTheme="majorBidi" w:cstheme="majorBidi"/>
          <w:sz w:val="24"/>
          <w:szCs w:val="24"/>
          <w:lang w:bidi="fa-IR"/>
        </w:rPr>
        <w:t xml:space="preserve"> </w:t>
      </w:r>
      <w:proofErr w:type="gramStart"/>
      <w:r w:rsidR="00D72E6A" w:rsidRPr="00987A71">
        <w:rPr>
          <w:rFonts w:asciiTheme="majorBidi" w:hAnsiTheme="majorBidi" w:cstheme="majorBidi"/>
          <w:sz w:val="24"/>
          <w:szCs w:val="24"/>
          <w:lang w:bidi="fa-IR"/>
        </w:rPr>
        <w:t xml:space="preserve">number </w:t>
      </w:r>
      <w:r w:rsidR="00F945A7" w:rsidRPr="00987A71">
        <w:rPr>
          <w:rFonts w:asciiTheme="majorBidi" w:hAnsiTheme="majorBidi" w:cstheme="majorBidi"/>
          <w:sz w:val="24"/>
          <w:szCs w:val="24"/>
          <w:lang w:bidi="fa-IR"/>
        </w:rPr>
        <w:t xml:space="preserve"> </w:t>
      </w:r>
      <w:r w:rsidR="00D954DE" w:rsidRPr="00987A71">
        <w:rPr>
          <w:rFonts w:asciiTheme="majorBidi" w:hAnsiTheme="majorBidi" w:cstheme="majorBidi"/>
          <w:sz w:val="24"/>
          <w:szCs w:val="24"/>
          <w:lang w:bidi="fa-IR"/>
        </w:rPr>
        <w:t>5</w:t>
      </w:r>
      <w:proofErr w:type="gramEnd"/>
      <w:r w:rsidR="00D954DE" w:rsidRPr="00987A71">
        <w:rPr>
          <w:rFonts w:asciiTheme="majorBidi" w:hAnsiTheme="majorBidi" w:cstheme="majorBidi"/>
          <w:sz w:val="24"/>
          <w:szCs w:val="24"/>
          <w:lang w:bidi="fa-IR"/>
        </w:rPr>
        <w:t>, 6, and 7 separately.</w:t>
      </w:r>
      <w:r w:rsidR="00D954DE" w:rsidRPr="00987A71">
        <w:rPr>
          <w:rFonts w:asciiTheme="majorBidi" w:hAnsiTheme="majorBidi" w:cstheme="majorBidi"/>
        </w:rPr>
        <w:t xml:space="preserve"> </w:t>
      </w:r>
      <w:r w:rsidR="00D954DE" w:rsidRPr="00987A71">
        <w:rPr>
          <w:rFonts w:asciiTheme="majorBidi" w:hAnsiTheme="majorBidi" w:cstheme="majorBidi"/>
          <w:sz w:val="24"/>
          <w:szCs w:val="24"/>
          <w:lang w:bidi="fa-IR"/>
        </w:rPr>
        <w:t xml:space="preserve">Interdental caries </w:t>
      </w:r>
      <w:proofErr w:type="gramStart"/>
      <w:r w:rsidR="00D954DE" w:rsidRPr="00987A71">
        <w:rPr>
          <w:rFonts w:asciiTheme="majorBidi" w:hAnsiTheme="majorBidi" w:cstheme="majorBidi"/>
          <w:sz w:val="24"/>
          <w:szCs w:val="24"/>
          <w:lang w:bidi="fa-IR"/>
        </w:rPr>
        <w:t>were</w:t>
      </w:r>
      <w:proofErr w:type="gramEnd"/>
      <w:r w:rsidR="00D954DE" w:rsidRPr="00987A71">
        <w:rPr>
          <w:rFonts w:asciiTheme="majorBidi" w:hAnsiTheme="majorBidi" w:cstheme="majorBidi"/>
          <w:sz w:val="24"/>
          <w:szCs w:val="24"/>
          <w:lang w:bidi="fa-IR"/>
        </w:rPr>
        <w:t xml:space="preserve"> registered </w:t>
      </w:r>
      <w:r w:rsidR="00641CBB" w:rsidRPr="00987A71">
        <w:rPr>
          <w:rFonts w:asciiTheme="majorBidi" w:hAnsiTheme="majorBidi" w:cstheme="majorBidi"/>
          <w:sz w:val="24"/>
          <w:szCs w:val="24"/>
          <w:lang w:bidi="fa-IR"/>
        </w:rPr>
        <w:t>using the individual’s OPG</w:t>
      </w:r>
      <w:r w:rsidR="00D954DE" w:rsidRPr="00987A71">
        <w:rPr>
          <w:rFonts w:asciiTheme="majorBidi" w:hAnsiTheme="majorBidi" w:cstheme="majorBidi"/>
          <w:sz w:val="24"/>
          <w:szCs w:val="24"/>
          <w:lang w:bidi="fa-IR"/>
        </w:rPr>
        <w:t xml:space="preserve">. </w:t>
      </w:r>
      <w:r w:rsidR="00641CBB" w:rsidRPr="00987A71">
        <w:rPr>
          <w:rFonts w:asciiTheme="majorBidi" w:hAnsiTheme="majorBidi" w:cstheme="majorBidi"/>
          <w:sz w:val="24"/>
          <w:szCs w:val="24"/>
          <w:lang w:bidi="fa-IR"/>
        </w:rPr>
        <w:t>Ultimately</w:t>
      </w:r>
      <w:r w:rsidR="00D954DE" w:rsidRPr="00987A71">
        <w:rPr>
          <w:rFonts w:asciiTheme="majorBidi" w:hAnsiTheme="majorBidi" w:cstheme="majorBidi"/>
          <w:sz w:val="24"/>
          <w:szCs w:val="24"/>
          <w:lang w:bidi="fa-IR"/>
        </w:rPr>
        <w:t xml:space="preserve">, the status of tooth 6 was recorded as </w:t>
      </w:r>
      <w:r w:rsidR="00641CBB" w:rsidRPr="00987A71">
        <w:rPr>
          <w:rFonts w:asciiTheme="majorBidi" w:hAnsiTheme="majorBidi" w:cstheme="majorBidi"/>
          <w:sz w:val="24"/>
          <w:szCs w:val="24"/>
          <w:lang w:bidi="fa-IR"/>
        </w:rPr>
        <w:t>DMF6</w:t>
      </w:r>
      <w:r w:rsidR="00D954DE" w:rsidRPr="00987A71">
        <w:rPr>
          <w:rFonts w:asciiTheme="majorBidi" w:hAnsiTheme="majorBidi" w:cstheme="majorBidi"/>
          <w:sz w:val="24"/>
          <w:szCs w:val="24"/>
          <w:lang w:bidi="fa-IR"/>
        </w:rPr>
        <w:t xml:space="preserve"> and the status of all teeth as </w:t>
      </w:r>
      <w:r w:rsidR="00641CBB" w:rsidRPr="00987A71">
        <w:rPr>
          <w:rFonts w:asciiTheme="majorBidi" w:hAnsiTheme="majorBidi" w:cstheme="majorBidi"/>
          <w:sz w:val="24"/>
          <w:szCs w:val="24"/>
          <w:lang w:bidi="fa-IR"/>
        </w:rPr>
        <w:t>DMF</w:t>
      </w:r>
      <w:r w:rsidR="00D954DE" w:rsidRPr="00987A71">
        <w:rPr>
          <w:rFonts w:asciiTheme="majorBidi" w:hAnsiTheme="majorBidi" w:cstheme="majorBidi"/>
          <w:sz w:val="24"/>
          <w:szCs w:val="24"/>
          <w:lang w:bidi="fa-IR"/>
        </w:rPr>
        <w:t>.</w:t>
      </w:r>
      <w:r w:rsidR="00D954DE" w:rsidRPr="00987A71">
        <w:rPr>
          <w:rFonts w:asciiTheme="majorBidi" w:hAnsiTheme="majorBidi" w:cstheme="majorBidi"/>
        </w:rPr>
        <w:t xml:space="preserve"> </w:t>
      </w:r>
      <w:r w:rsidR="00641CBB" w:rsidRPr="00987A71">
        <w:rPr>
          <w:rFonts w:asciiTheme="majorBidi" w:hAnsiTheme="majorBidi" w:cstheme="majorBidi"/>
          <w:sz w:val="24"/>
          <w:szCs w:val="24"/>
          <w:lang w:bidi="fa-IR"/>
        </w:rPr>
        <w:t xml:space="preserve">In </w:t>
      </w:r>
      <w:r w:rsidR="00A94983" w:rsidRPr="00987A71">
        <w:rPr>
          <w:rFonts w:asciiTheme="majorBidi" w:hAnsiTheme="majorBidi" w:cstheme="majorBidi"/>
          <w:sz w:val="24"/>
          <w:szCs w:val="24"/>
          <w:lang w:bidi="fa-IR"/>
        </w:rPr>
        <w:t xml:space="preserve">the </w:t>
      </w:r>
      <w:r w:rsidR="00641CBB" w:rsidRPr="00987A71">
        <w:rPr>
          <w:rFonts w:asciiTheme="majorBidi" w:hAnsiTheme="majorBidi" w:cstheme="majorBidi"/>
          <w:sz w:val="24"/>
          <w:szCs w:val="24"/>
          <w:lang w:bidi="fa-IR"/>
        </w:rPr>
        <w:t>case of having a crown or implant, the patient’s too</w:t>
      </w:r>
      <w:r w:rsidR="00D954DE" w:rsidRPr="00987A71">
        <w:rPr>
          <w:rFonts w:asciiTheme="majorBidi" w:hAnsiTheme="majorBidi" w:cstheme="majorBidi"/>
          <w:sz w:val="24"/>
          <w:szCs w:val="24"/>
          <w:lang w:bidi="fa-IR"/>
        </w:rPr>
        <w:t>th</w:t>
      </w:r>
      <w:r w:rsidR="00641CBB" w:rsidRPr="00987A71">
        <w:rPr>
          <w:rFonts w:asciiTheme="majorBidi" w:hAnsiTheme="majorBidi" w:cstheme="majorBidi"/>
          <w:sz w:val="24"/>
          <w:szCs w:val="24"/>
          <w:lang w:bidi="fa-IR"/>
        </w:rPr>
        <w:t xml:space="preserve"> status</w:t>
      </w:r>
      <w:r w:rsidR="00D954DE" w:rsidRPr="00987A71">
        <w:rPr>
          <w:rFonts w:asciiTheme="majorBidi" w:hAnsiTheme="majorBidi" w:cstheme="majorBidi"/>
          <w:sz w:val="24"/>
          <w:szCs w:val="24"/>
          <w:lang w:bidi="fa-IR"/>
        </w:rPr>
        <w:t xml:space="preserve"> was recorded separately </w:t>
      </w:r>
      <w:r w:rsidR="0032774D" w:rsidRPr="00987A71">
        <w:rPr>
          <w:rFonts w:asciiTheme="majorBidi" w:hAnsiTheme="majorBidi" w:cstheme="majorBidi"/>
          <w:sz w:val="24"/>
          <w:szCs w:val="24"/>
          <w:lang w:bidi="fa-IR"/>
        </w:rPr>
        <w:t>entitled</w:t>
      </w:r>
      <w:r w:rsidR="00D954DE" w:rsidRPr="00987A71">
        <w:rPr>
          <w:rFonts w:asciiTheme="majorBidi" w:hAnsiTheme="majorBidi" w:cstheme="majorBidi"/>
          <w:sz w:val="24"/>
          <w:szCs w:val="24"/>
          <w:lang w:bidi="fa-IR"/>
        </w:rPr>
        <w:t xml:space="preserve"> </w:t>
      </w:r>
      <w:r w:rsidR="00641CBB" w:rsidRPr="00987A71">
        <w:rPr>
          <w:rFonts w:asciiTheme="majorBidi" w:hAnsiTheme="majorBidi" w:cstheme="majorBidi"/>
          <w:sz w:val="24"/>
          <w:szCs w:val="24"/>
          <w:lang w:bidi="fa-IR"/>
        </w:rPr>
        <w:t>crown</w:t>
      </w:r>
      <w:r w:rsidR="00D954DE" w:rsidRPr="00987A71">
        <w:rPr>
          <w:rFonts w:asciiTheme="majorBidi" w:hAnsiTheme="majorBidi" w:cstheme="majorBidi"/>
          <w:sz w:val="24"/>
          <w:szCs w:val="24"/>
          <w:lang w:bidi="fa-IR"/>
        </w:rPr>
        <w:t xml:space="preserve"> or implant. If each tooth was under the </w:t>
      </w:r>
      <w:r w:rsidR="0032774D" w:rsidRPr="00987A71">
        <w:rPr>
          <w:rFonts w:asciiTheme="majorBidi" w:hAnsiTheme="majorBidi" w:cstheme="majorBidi"/>
          <w:sz w:val="24"/>
          <w:szCs w:val="24"/>
          <w:lang w:bidi="fa-IR"/>
        </w:rPr>
        <w:t xml:space="preserve">crown as </w:t>
      </w:r>
      <w:proofErr w:type="spellStart"/>
      <w:r w:rsidR="0032774D" w:rsidRPr="00987A71">
        <w:rPr>
          <w:rFonts w:asciiTheme="majorBidi" w:hAnsiTheme="majorBidi" w:cstheme="majorBidi"/>
          <w:sz w:val="24"/>
          <w:szCs w:val="24"/>
          <w:lang w:bidi="fa-IR"/>
        </w:rPr>
        <w:t>pontic</w:t>
      </w:r>
      <w:proofErr w:type="spellEnd"/>
      <w:r w:rsidR="0032774D" w:rsidRPr="00987A71">
        <w:rPr>
          <w:rFonts w:asciiTheme="majorBidi" w:hAnsiTheme="majorBidi" w:cstheme="majorBidi"/>
          <w:sz w:val="24"/>
          <w:szCs w:val="24"/>
          <w:lang w:bidi="fa-IR"/>
        </w:rPr>
        <w:t>, i</w:t>
      </w:r>
      <w:r w:rsidR="00D954DE" w:rsidRPr="00987A71">
        <w:rPr>
          <w:rFonts w:asciiTheme="majorBidi" w:hAnsiTheme="majorBidi" w:cstheme="majorBidi"/>
          <w:sz w:val="24"/>
          <w:szCs w:val="24"/>
          <w:lang w:bidi="fa-IR"/>
        </w:rPr>
        <w:t xml:space="preserve">t was </w:t>
      </w:r>
      <w:r w:rsidR="0032774D" w:rsidRPr="00987A71">
        <w:rPr>
          <w:rFonts w:asciiTheme="majorBidi" w:hAnsiTheme="majorBidi" w:cstheme="majorBidi"/>
          <w:sz w:val="24"/>
          <w:szCs w:val="24"/>
          <w:lang w:bidi="fa-IR"/>
        </w:rPr>
        <w:t>recorded</w:t>
      </w:r>
      <w:r w:rsidR="00D954DE" w:rsidRPr="00987A71">
        <w:rPr>
          <w:rFonts w:asciiTheme="majorBidi" w:hAnsiTheme="majorBidi" w:cstheme="majorBidi"/>
          <w:sz w:val="24"/>
          <w:szCs w:val="24"/>
          <w:lang w:bidi="fa-IR"/>
        </w:rPr>
        <w:t xml:space="preserve"> </w:t>
      </w:r>
      <w:r w:rsidR="00A94983" w:rsidRPr="00987A71">
        <w:rPr>
          <w:rFonts w:asciiTheme="majorBidi" w:hAnsiTheme="majorBidi" w:cstheme="majorBidi"/>
          <w:sz w:val="24"/>
          <w:szCs w:val="24"/>
          <w:lang w:bidi="fa-IR"/>
        </w:rPr>
        <w:t>as</w:t>
      </w:r>
      <w:r w:rsidR="0032774D" w:rsidRPr="00987A71">
        <w:rPr>
          <w:rFonts w:asciiTheme="majorBidi" w:hAnsiTheme="majorBidi" w:cstheme="majorBidi"/>
          <w:sz w:val="24"/>
          <w:szCs w:val="24"/>
          <w:lang w:bidi="fa-IR"/>
        </w:rPr>
        <w:t xml:space="preserve"> </w:t>
      </w:r>
      <w:r w:rsidR="00A94983" w:rsidRPr="00987A71">
        <w:rPr>
          <w:rFonts w:asciiTheme="majorBidi" w:hAnsiTheme="majorBidi" w:cstheme="majorBidi"/>
          <w:sz w:val="24"/>
          <w:szCs w:val="24"/>
          <w:lang w:bidi="fa-IR"/>
        </w:rPr>
        <w:t xml:space="preserve">an </w:t>
      </w:r>
      <w:r w:rsidR="00D954DE" w:rsidRPr="00987A71">
        <w:rPr>
          <w:rFonts w:asciiTheme="majorBidi" w:hAnsiTheme="majorBidi" w:cstheme="majorBidi"/>
          <w:sz w:val="24"/>
          <w:szCs w:val="24"/>
          <w:lang w:bidi="fa-IR"/>
        </w:rPr>
        <w:t>extracted tooth.</w:t>
      </w:r>
    </w:p>
    <w:p w14:paraId="2CDF8A8C" w14:textId="77777777" w:rsidR="00B936F4" w:rsidRPr="00987A71" w:rsidRDefault="000E0836" w:rsidP="00E54D44">
      <w:pPr>
        <w:spacing w:after="0" w:line="360" w:lineRule="auto"/>
        <w:jc w:val="both"/>
        <w:rPr>
          <w:rFonts w:asciiTheme="majorBidi" w:hAnsiTheme="majorBidi" w:cstheme="majorBidi"/>
          <w:sz w:val="24"/>
          <w:szCs w:val="24"/>
          <w:rtl/>
          <w:lang w:bidi="fa-IR"/>
        </w:rPr>
      </w:pPr>
      <w:r w:rsidRPr="00987A71">
        <w:rPr>
          <w:rFonts w:asciiTheme="majorBidi" w:hAnsiTheme="majorBidi" w:cstheme="majorBidi"/>
          <w:sz w:val="24"/>
          <w:szCs w:val="24"/>
          <w:lang w:bidi="fa-IR"/>
        </w:rPr>
        <w:lastRenderedPageBreak/>
        <w:t>Finally</w:t>
      </w:r>
      <w:r w:rsidR="00D954DE" w:rsidRPr="00987A71">
        <w:rPr>
          <w:rFonts w:asciiTheme="majorBidi" w:hAnsiTheme="majorBidi" w:cstheme="majorBidi"/>
          <w:sz w:val="24"/>
          <w:szCs w:val="24"/>
          <w:lang w:bidi="fa-IR"/>
        </w:rPr>
        <w:t xml:space="preserve">, the statistical relationship between the </w:t>
      </w:r>
      <w:r w:rsidRPr="00987A71">
        <w:rPr>
          <w:rFonts w:asciiTheme="majorBidi" w:hAnsiTheme="majorBidi" w:cstheme="majorBidi"/>
          <w:sz w:val="24"/>
          <w:szCs w:val="24"/>
          <w:lang w:bidi="fa-IR"/>
        </w:rPr>
        <w:t>DMF</w:t>
      </w:r>
      <w:r w:rsidR="00D954DE" w:rsidRPr="00987A71">
        <w:rPr>
          <w:rFonts w:asciiTheme="majorBidi" w:hAnsiTheme="majorBidi" w:cstheme="majorBidi"/>
          <w:sz w:val="24"/>
          <w:szCs w:val="24"/>
          <w:lang w:bidi="fa-IR"/>
        </w:rPr>
        <w:t xml:space="preserve"> compo</w:t>
      </w:r>
      <w:r w:rsidR="009E4F70" w:rsidRPr="00987A71">
        <w:rPr>
          <w:rFonts w:asciiTheme="majorBidi" w:hAnsiTheme="majorBidi" w:cstheme="majorBidi"/>
          <w:sz w:val="24"/>
          <w:szCs w:val="24"/>
          <w:lang w:bidi="fa-IR"/>
        </w:rPr>
        <w:t>nents and the first molar tooth with</w:t>
      </w:r>
      <w:r w:rsidR="00D954DE" w:rsidRPr="00987A71">
        <w:rPr>
          <w:rFonts w:asciiTheme="majorBidi" w:hAnsiTheme="majorBidi" w:cstheme="majorBidi"/>
          <w:sz w:val="24"/>
          <w:szCs w:val="24"/>
          <w:lang w:bidi="fa-IR"/>
        </w:rPr>
        <w:t xml:space="preserve"> the second premolar tooth and the second molar tooth was </w:t>
      </w:r>
      <w:r w:rsidR="009E4F70" w:rsidRPr="00987A71">
        <w:rPr>
          <w:rFonts w:asciiTheme="majorBidi" w:hAnsiTheme="majorBidi" w:cstheme="majorBidi"/>
          <w:sz w:val="24"/>
          <w:szCs w:val="24"/>
          <w:lang w:bidi="fa-IR"/>
        </w:rPr>
        <w:t>assessed</w:t>
      </w:r>
      <w:r w:rsidR="00D954DE" w:rsidRPr="00987A71">
        <w:rPr>
          <w:rFonts w:asciiTheme="majorBidi" w:hAnsiTheme="majorBidi" w:cstheme="majorBidi"/>
          <w:sz w:val="24"/>
          <w:szCs w:val="24"/>
          <w:lang w:bidi="fa-IR"/>
        </w:rPr>
        <w:t xml:space="preserve">; </w:t>
      </w:r>
      <w:r w:rsidR="009E4F70" w:rsidRPr="00987A71">
        <w:rPr>
          <w:rFonts w:asciiTheme="majorBidi" w:hAnsiTheme="majorBidi" w:cstheme="majorBidi"/>
          <w:sz w:val="24"/>
          <w:szCs w:val="24"/>
          <w:lang w:bidi="fa-IR"/>
        </w:rPr>
        <w:t>the</w:t>
      </w:r>
      <w:r w:rsidR="00D954DE" w:rsidRPr="00987A71">
        <w:rPr>
          <w:rFonts w:asciiTheme="majorBidi" w:hAnsiTheme="majorBidi" w:cstheme="majorBidi"/>
          <w:sz w:val="24"/>
          <w:szCs w:val="24"/>
          <w:lang w:bidi="fa-IR"/>
        </w:rPr>
        <w:t xml:space="preserve"> </w:t>
      </w:r>
      <w:r w:rsidR="009E4F70" w:rsidRPr="00987A71">
        <w:rPr>
          <w:rFonts w:asciiTheme="majorBidi" w:hAnsiTheme="majorBidi" w:cstheme="majorBidi"/>
          <w:sz w:val="24"/>
          <w:szCs w:val="24"/>
          <w:lang w:bidi="fa-IR"/>
        </w:rPr>
        <w:t>relationship</w:t>
      </w:r>
      <w:r w:rsidR="00D954DE" w:rsidRPr="00987A71">
        <w:rPr>
          <w:rFonts w:asciiTheme="majorBidi" w:hAnsiTheme="majorBidi" w:cstheme="majorBidi"/>
          <w:sz w:val="24"/>
          <w:szCs w:val="24"/>
          <w:lang w:bidi="fa-IR"/>
        </w:rPr>
        <w:t xml:space="preserve"> of </w:t>
      </w:r>
      <w:r w:rsidR="009E4F70" w:rsidRPr="00987A71">
        <w:rPr>
          <w:rFonts w:asciiTheme="majorBidi" w:hAnsiTheme="majorBidi" w:cstheme="majorBidi"/>
          <w:sz w:val="24"/>
          <w:szCs w:val="24"/>
          <w:lang w:bidi="fa-IR"/>
        </w:rPr>
        <w:t>the DMF6</w:t>
      </w:r>
      <w:r w:rsidR="00D954DE" w:rsidRPr="00987A71">
        <w:rPr>
          <w:rFonts w:asciiTheme="majorBidi" w:hAnsiTheme="majorBidi" w:cstheme="majorBidi"/>
          <w:sz w:val="24"/>
          <w:szCs w:val="24"/>
          <w:lang w:bidi="fa-IR"/>
        </w:rPr>
        <w:t xml:space="preserve"> index with the </w:t>
      </w:r>
      <w:r w:rsidR="009E4F70" w:rsidRPr="00987A71">
        <w:rPr>
          <w:rFonts w:asciiTheme="majorBidi" w:hAnsiTheme="majorBidi" w:cstheme="majorBidi"/>
          <w:sz w:val="24"/>
          <w:szCs w:val="24"/>
          <w:lang w:bidi="fa-IR"/>
        </w:rPr>
        <w:t xml:space="preserve">individual’s </w:t>
      </w:r>
      <w:r w:rsidR="00E54D44" w:rsidRPr="00987A71">
        <w:rPr>
          <w:rFonts w:asciiTheme="majorBidi" w:hAnsiTheme="majorBidi" w:cstheme="majorBidi"/>
          <w:sz w:val="24"/>
          <w:szCs w:val="24"/>
          <w:lang w:bidi="fa-IR"/>
        </w:rPr>
        <w:t>total</w:t>
      </w:r>
      <w:r w:rsidR="00D954DE" w:rsidRPr="00987A71">
        <w:rPr>
          <w:rFonts w:asciiTheme="majorBidi" w:hAnsiTheme="majorBidi" w:cstheme="majorBidi"/>
          <w:sz w:val="24"/>
          <w:szCs w:val="24"/>
          <w:lang w:bidi="fa-IR"/>
        </w:rPr>
        <w:t xml:space="preserve"> </w:t>
      </w:r>
      <w:r w:rsidRPr="00987A71">
        <w:rPr>
          <w:rFonts w:asciiTheme="majorBidi" w:hAnsiTheme="majorBidi" w:cstheme="majorBidi"/>
          <w:sz w:val="24"/>
          <w:szCs w:val="24"/>
          <w:lang w:bidi="fa-IR"/>
        </w:rPr>
        <w:t>DMF</w:t>
      </w:r>
      <w:r w:rsidR="00D954DE" w:rsidRPr="00987A71">
        <w:rPr>
          <w:rFonts w:asciiTheme="majorBidi" w:hAnsiTheme="majorBidi" w:cstheme="majorBidi"/>
          <w:sz w:val="24"/>
          <w:szCs w:val="24"/>
          <w:lang w:bidi="fa-IR"/>
        </w:rPr>
        <w:t xml:space="preserve"> index was </w:t>
      </w:r>
      <w:r w:rsidR="00E54D44" w:rsidRPr="00987A71">
        <w:rPr>
          <w:rFonts w:asciiTheme="majorBidi" w:hAnsiTheme="majorBidi" w:cstheme="majorBidi"/>
          <w:sz w:val="24"/>
          <w:szCs w:val="24"/>
          <w:lang w:bidi="fa-IR"/>
        </w:rPr>
        <w:t xml:space="preserve">also </w:t>
      </w:r>
      <w:r w:rsidR="00D954DE" w:rsidRPr="00987A71">
        <w:rPr>
          <w:rFonts w:asciiTheme="majorBidi" w:hAnsiTheme="majorBidi" w:cstheme="majorBidi"/>
          <w:sz w:val="24"/>
          <w:szCs w:val="24"/>
          <w:lang w:bidi="fa-IR"/>
        </w:rPr>
        <w:t>measured.</w:t>
      </w:r>
    </w:p>
    <w:p w14:paraId="16D2EFCF" w14:textId="524EF82E" w:rsidR="00B936F4" w:rsidRPr="00987A71" w:rsidRDefault="000E0836" w:rsidP="0052537F">
      <w:pPr>
        <w:spacing w:after="0" w:line="360" w:lineRule="auto"/>
        <w:jc w:val="both"/>
        <w:rPr>
          <w:rFonts w:asciiTheme="majorBidi" w:hAnsiTheme="majorBidi" w:cstheme="majorBidi"/>
          <w:sz w:val="24"/>
          <w:szCs w:val="24"/>
          <w:lang w:bidi="fa-IR"/>
        </w:rPr>
      </w:pPr>
      <w:r w:rsidRPr="00987A71">
        <w:rPr>
          <w:rFonts w:asciiTheme="majorBidi" w:hAnsiTheme="majorBidi" w:cstheme="majorBidi"/>
          <w:sz w:val="24"/>
          <w:szCs w:val="24"/>
          <w:lang w:bidi="fa-IR"/>
        </w:rPr>
        <w:t>Pearson’</w:t>
      </w:r>
      <w:r w:rsidR="00D954DE" w:rsidRPr="00987A71">
        <w:rPr>
          <w:rFonts w:asciiTheme="majorBidi" w:hAnsiTheme="majorBidi" w:cstheme="majorBidi"/>
          <w:sz w:val="24"/>
          <w:szCs w:val="24"/>
          <w:lang w:bidi="fa-IR"/>
        </w:rPr>
        <w:t xml:space="preserve">s correlation coefficient was </w:t>
      </w:r>
      <w:r w:rsidRPr="00987A71">
        <w:rPr>
          <w:rFonts w:asciiTheme="majorBidi" w:hAnsiTheme="majorBidi" w:cstheme="majorBidi"/>
          <w:sz w:val="24"/>
          <w:szCs w:val="24"/>
          <w:lang w:bidi="fa-IR"/>
        </w:rPr>
        <w:t>employed</w:t>
      </w:r>
      <w:r w:rsidR="00D954DE" w:rsidRPr="00987A71">
        <w:rPr>
          <w:rFonts w:asciiTheme="majorBidi" w:hAnsiTheme="majorBidi" w:cstheme="majorBidi"/>
          <w:sz w:val="24"/>
          <w:szCs w:val="24"/>
          <w:lang w:bidi="fa-IR"/>
        </w:rPr>
        <w:t xml:space="preserve"> to measure the relationship between dental caries</w:t>
      </w:r>
      <w:r w:rsidR="0052537F" w:rsidRPr="00987A71">
        <w:rPr>
          <w:rFonts w:asciiTheme="majorBidi" w:hAnsiTheme="majorBidi" w:cstheme="majorBidi"/>
          <w:sz w:val="24"/>
          <w:szCs w:val="24"/>
          <w:lang w:bidi="fa-IR"/>
        </w:rPr>
        <w:t>,</w:t>
      </w:r>
      <w:r w:rsidR="00D954DE" w:rsidRPr="00987A71">
        <w:rPr>
          <w:rFonts w:asciiTheme="majorBidi" w:hAnsiTheme="majorBidi" w:cstheme="majorBidi"/>
          <w:sz w:val="24"/>
          <w:szCs w:val="24"/>
          <w:lang w:bidi="fa-IR"/>
        </w:rPr>
        <w:t xml:space="preserve"> and </w:t>
      </w:r>
      <w:r w:rsidR="0052537F" w:rsidRPr="00987A71">
        <w:rPr>
          <w:rFonts w:asciiTheme="majorBidi" w:hAnsiTheme="majorBidi" w:cstheme="majorBidi"/>
          <w:sz w:val="24"/>
          <w:szCs w:val="24"/>
          <w:lang w:bidi="fa-IR"/>
        </w:rPr>
        <w:t xml:space="preserve">the </w:t>
      </w:r>
      <w:r w:rsidR="00D954DE" w:rsidRPr="00987A71">
        <w:rPr>
          <w:rFonts w:asciiTheme="majorBidi" w:hAnsiTheme="majorBidi" w:cstheme="majorBidi"/>
          <w:sz w:val="24"/>
          <w:szCs w:val="24"/>
          <w:lang w:bidi="fa-IR"/>
        </w:rPr>
        <w:t xml:space="preserve">data </w:t>
      </w:r>
      <w:r w:rsidR="0052537F" w:rsidRPr="00987A71">
        <w:rPr>
          <w:rFonts w:asciiTheme="majorBidi" w:hAnsiTheme="majorBidi" w:cstheme="majorBidi"/>
          <w:sz w:val="24"/>
          <w:szCs w:val="24"/>
          <w:lang w:bidi="fa-IR"/>
        </w:rPr>
        <w:t>were analyzed using</w:t>
      </w:r>
      <w:r w:rsidR="00D954DE" w:rsidRPr="00987A71">
        <w:rPr>
          <w:rFonts w:asciiTheme="majorBidi" w:hAnsiTheme="majorBidi" w:cstheme="majorBidi"/>
          <w:sz w:val="24"/>
          <w:szCs w:val="24"/>
          <w:lang w:bidi="fa-IR"/>
        </w:rPr>
        <w:t xml:space="preserve"> SPSS version 26 software.</w:t>
      </w:r>
    </w:p>
    <w:p w14:paraId="3A93D2BB" w14:textId="77777777" w:rsidR="00FB4D6F" w:rsidRPr="00987A71" w:rsidRDefault="00FB4D6F" w:rsidP="0052537F">
      <w:pPr>
        <w:spacing w:after="0" w:line="360" w:lineRule="auto"/>
        <w:jc w:val="both"/>
        <w:rPr>
          <w:rFonts w:asciiTheme="majorBidi" w:hAnsiTheme="majorBidi" w:cstheme="majorBidi"/>
          <w:sz w:val="24"/>
          <w:szCs w:val="24"/>
          <w:rtl/>
          <w:lang w:bidi="fa-IR"/>
        </w:rPr>
      </w:pPr>
    </w:p>
    <w:p w14:paraId="35468E99" w14:textId="5B7F3B83" w:rsidR="00B936F4" w:rsidRPr="00987A71" w:rsidRDefault="000E0836" w:rsidP="00B936F4">
      <w:pPr>
        <w:spacing w:after="0" w:line="360" w:lineRule="auto"/>
        <w:jc w:val="both"/>
        <w:rPr>
          <w:rFonts w:asciiTheme="majorBidi" w:eastAsia="Times New Roman" w:hAnsiTheme="majorBidi" w:cstheme="majorBidi"/>
          <w:b/>
          <w:bCs/>
          <w:sz w:val="24"/>
          <w:szCs w:val="24"/>
        </w:rPr>
      </w:pPr>
      <w:r w:rsidRPr="00987A71">
        <w:rPr>
          <w:rFonts w:asciiTheme="majorBidi" w:eastAsia="Times New Roman" w:hAnsiTheme="majorBidi" w:cstheme="majorBidi"/>
          <w:b/>
          <w:bCs/>
          <w:sz w:val="24"/>
          <w:szCs w:val="24"/>
        </w:rPr>
        <w:t>Results</w:t>
      </w:r>
      <w:r w:rsidR="00EE0D0C" w:rsidRPr="00987A71">
        <w:rPr>
          <w:rFonts w:asciiTheme="majorBidi" w:eastAsia="Times New Roman" w:hAnsiTheme="majorBidi" w:cstheme="majorBidi"/>
          <w:b/>
          <w:bCs/>
          <w:sz w:val="24"/>
          <w:szCs w:val="24"/>
        </w:rPr>
        <w:t>:</w:t>
      </w:r>
    </w:p>
    <w:p w14:paraId="62D37D72" w14:textId="77777777" w:rsidR="00A6144C" w:rsidRPr="00987A71" w:rsidRDefault="000E0836" w:rsidP="00A6144C">
      <w:pPr>
        <w:spacing w:after="0" w:line="360" w:lineRule="auto"/>
        <w:jc w:val="both"/>
        <w:rPr>
          <w:rFonts w:asciiTheme="majorBidi" w:hAnsiTheme="majorBidi" w:cstheme="majorBidi"/>
        </w:rPr>
      </w:pPr>
      <w:r w:rsidRPr="00987A71">
        <w:rPr>
          <w:rFonts w:asciiTheme="majorBidi" w:eastAsia="Times New Roman" w:hAnsiTheme="majorBidi" w:cstheme="majorBidi"/>
          <w:sz w:val="24"/>
          <w:szCs w:val="24"/>
        </w:rPr>
        <w:t>The results showed 311 women and 32</w:t>
      </w:r>
      <w:r w:rsidR="0052537F" w:rsidRPr="00987A71">
        <w:rPr>
          <w:rFonts w:asciiTheme="majorBidi" w:eastAsia="Times New Roman" w:hAnsiTheme="majorBidi" w:cstheme="majorBidi"/>
          <w:sz w:val="24"/>
          <w:szCs w:val="24"/>
        </w:rPr>
        <w:t>1 men (age range = 18-20 years) participated in the study</w:t>
      </w:r>
      <w:r w:rsidRPr="00987A71">
        <w:rPr>
          <w:rFonts w:asciiTheme="majorBidi" w:eastAsia="Times New Roman" w:hAnsiTheme="majorBidi" w:cstheme="majorBidi"/>
          <w:sz w:val="24"/>
          <w:szCs w:val="24"/>
        </w:rPr>
        <w:t xml:space="preserve">. The </w:t>
      </w:r>
      <w:r w:rsidR="0052537F" w:rsidRPr="00987A71">
        <w:rPr>
          <w:rFonts w:asciiTheme="majorBidi" w:eastAsia="Times New Roman" w:hAnsiTheme="majorBidi" w:cstheme="majorBidi"/>
          <w:sz w:val="24"/>
          <w:szCs w:val="24"/>
        </w:rPr>
        <w:t>mean DMF</w:t>
      </w:r>
      <w:r w:rsidRPr="00987A71">
        <w:rPr>
          <w:rFonts w:asciiTheme="majorBidi" w:eastAsia="Times New Roman" w:hAnsiTheme="majorBidi" w:cstheme="majorBidi"/>
          <w:sz w:val="24"/>
          <w:szCs w:val="24"/>
        </w:rPr>
        <w:t xml:space="preserve"> of all </w:t>
      </w:r>
      <w:r w:rsidR="0052537F" w:rsidRPr="00987A71">
        <w:rPr>
          <w:rFonts w:asciiTheme="majorBidi" w:eastAsia="Times New Roman" w:hAnsiTheme="majorBidi" w:cstheme="majorBidi"/>
          <w:sz w:val="24"/>
          <w:szCs w:val="24"/>
        </w:rPr>
        <w:t>participants</w:t>
      </w:r>
      <w:r w:rsidRPr="00987A71">
        <w:rPr>
          <w:rFonts w:asciiTheme="majorBidi" w:eastAsia="Times New Roman" w:hAnsiTheme="majorBidi" w:cstheme="majorBidi"/>
          <w:sz w:val="24"/>
          <w:szCs w:val="24"/>
        </w:rPr>
        <w:t xml:space="preserve"> was 5.57</w:t>
      </w:r>
      <w:r w:rsidR="0052537F" w:rsidRPr="00987A71">
        <w:rPr>
          <w:rFonts w:asciiTheme="majorBidi" w:eastAsia="Times New Roman" w:hAnsiTheme="majorBidi" w:cstheme="majorBidi"/>
          <w:sz w:val="24"/>
          <w:szCs w:val="24"/>
        </w:rPr>
        <w:t>,</w:t>
      </w:r>
      <w:r w:rsidRPr="00987A71">
        <w:rPr>
          <w:rFonts w:asciiTheme="majorBidi" w:eastAsia="Times New Roman" w:hAnsiTheme="majorBidi" w:cstheme="majorBidi"/>
          <w:sz w:val="24"/>
          <w:szCs w:val="24"/>
        </w:rPr>
        <w:t xml:space="preserve"> </w:t>
      </w:r>
      <w:r w:rsidR="0052537F" w:rsidRPr="00987A71">
        <w:rPr>
          <w:rFonts w:asciiTheme="majorBidi" w:eastAsia="Times New Roman" w:hAnsiTheme="majorBidi" w:cstheme="majorBidi"/>
          <w:sz w:val="24"/>
          <w:szCs w:val="24"/>
        </w:rPr>
        <w:t>with</w:t>
      </w:r>
      <w:r w:rsidRPr="00987A71">
        <w:rPr>
          <w:rFonts w:asciiTheme="majorBidi" w:eastAsia="Times New Roman" w:hAnsiTheme="majorBidi" w:cstheme="majorBidi"/>
          <w:sz w:val="24"/>
          <w:szCs w:val="24"/>
        </w:rPr>
        <w:t xml:space="preserve"> </w:t>
      </w:r>
      <w:r w:rsidR="0052537F" w:rsidRPr="00987A71">
        <w:rPr>
          <w:rFonts w:asciiTheme="majorBidi" w:eastAsia="Times New Roman" w:hAnsiTheme="majorBidi" w:cstheme="majorBidi"/>
          <w:sz w:val="24"/>
          <w:szCs w:val="24"/>
        </w:rPr>
        <w:t>a mean</w:t>
      </w:r>
      <w:r w:rsidRPr="00987A71">
        <w:rPr>
          <w:rFonts w:asciiTheme="majorBidi" w:eastAsia="Times New Roman" w:hAnsiTheme="majorBidi" w:cstheme="majorBidi"/>
          <w:sz w:val="24"/>
          <w:szCs w:val="24"/>
        </w:rPr>
        <w:t xml:space="preserve"> </w:t>
      </w:r>
      <w:r w:rsidR="0052537F" w:rsidRPr="00987A71">
        <w:rPr>
          <w:rFonts w:asciiTheme="majorBidi" w:eastAsia="Times New Roman" w:hAnsiTheme="majorBidi" w:cstheme="majorBidi"/>
          <w:sz w:val="24"/>
          <w:szCs w:val="24"/>
        </w:rPr>
        <w:t xml:space="preserve">DMF6 </w:t>
      </w:r>
      <w:r w:rsidR="00D53478" w:rsidRPr="00987A71">
        <w:rPr>
          <w:rFonts w:asciiTheme="majorBidi" w:eastAsia="Times New Roman" w:hAnsiTheme="majorBidi" w:cstheme="majorBidi"/>
          <w:sz w:val="24"/>
          <w:szCs w:val="24"/>
        </w:rPr>
        <w:t xml:space="preserve">score </w:t>
      </w:r>
      <w:r w:rsidR="0052537F" w:rsidRPr="00987A71">
        <w:rPr>
          <w:rFonts w:asciiTheme="majorBidi" w:eastAsia="Times New Roman" w:hAnsiTheme="majorBidi" w:cstheme="majorBidi"/>
          <w:sz w:val="24"/>
          <w:szCs w:val="24"/>
        </w:rPr>
        <w:t>of</w:t>
      </w:r>
      <w:r w:rsidRPr="00987A71">
        <w:rPr>
          <w:rFonts w:asciiTheme="majorBidi" w:eastAsia="Times New Roman" w:hAnsiTheme="majorBidi" w:cstheme="majorBidi"/>
          <w:sz w:val="24"/>
          <w:szCs w:val="24"/>
        </w:rPr>
        <w:t xml:space="preserve"> 2.28 (out of a maximum of 4).</w:t>
      </w:r>
      <w:r w:rsidRPr="00987A71">
        <w:rPr>
          <w:rFonts w:asciiTheme="majorBidi" w:hAnsiTheme="majorBidi" w:cstheme="majorBidi"/>
        </w:rPr>
        <w:t xml:space="preserve"> (Tab.1)</w:t>
      </w:r>
    </w:p>
    <w:p w14:paraId="118AAC9F" w14:textId="100D044A" w:rsidR="00426170" w:rsidRPr="00987A71" w:rsidRDefault="00426170" w:rsidP="00F73138">
      <w:pPr>
        <w:spacing w:after="0" w:line="360" w:lineRule="auto"/>
        <w:jc w:val="both"/>
        <w:rPr>
          <w:rFonts w:asciiTheme="majorBidi" w:eastAsia="Calibri" w:hAnsiTheme="majorBidi" w:cstheme="majorBidi"/>
          <w:i/>
          <w:iCs/>
          <w:noProof/>
          <w:color w:val="000000"/>
          <w:sz w:val="24"/>
          <w:szCs w:val="24"/>
          <w:lang w:bidi="fa-IR"/>
        </w:rPr>
      </w:pPr>
    </w:p>
    <w:p w14:paraId="5941B6D4" w14:textId="17165554" w:rsidR="00426170" w:rsidRPr="00987A71" w:rsidRDefault="000E0836" w:rsidP="00426170">
      <w:pPr>
        <w:bidi/>
        <w:spacing w:after="0" w:line="360" w:lineRule="auto"/>
        <w:jc w:val="right"/>
        <w:rPr>
          <w:rFonts w:asciiTheme="majorBidi" w:eastAsia="Times New Roman" w:hAnsiTheme="majorBidi" w:cstheme="majorBidi"/>
          <w:i/>
          <w:iCs/>
          <w:sz w:val="24"/>
          <w:szCs w:val="24"/>
          <w:rtl/>
          <w:lang w:bidi="fa-IR"/>
        </w:rPr>
      </w:pPr>
      <w:r w:rsidRPr="00987A71">
        <w:rPr>
          <w:rFonts w:asciiTheme="majorBidi" w:eastAsia="Times New Roman" w:hAnsiTheme="majorBidi" w:cstheme="majorBidi"/>
          <w:i/>
          <w:iCs/>
          <w:sz w:val="24"/>
          <w:szCs w:val="24"/>
          <w:lang w:bidi="fa-IR"/>
        </w:rPr>
        <w:t>Table1: Demographic information of participants in the study</w:t>
      </w:r>
    </w:p>
    <w:tbl>
      <w:tblPr>
        <w:tblStyle w:val="TableGrid"/>
        <w:tblW w:w="0" w:type="auto"/>
        <w:tblLook w:val="04A0" w:firstRow="1" w:lastRow="0" w:firstColumn="1" w:lastColumn="0" w:noHBand="0" w:noVBand="1"/>
      </w:tblPr>
      <w:tblGrid>
        <w:gridCol w:w="1460"/>
        <w:gridCol w:w="1538"/>
        <w:gridCol w:w="825"/>
        <w:gridCol w:w="1134"/>
        <w:gridCol w:w="1134"/>
        <w:gridCol w:w="1134"/>
        <w:gridCol w:w="1173"/>
      </w:tblGrid>
      <w:tr w:rsidR="004354F8" w:rsidRPr="00987A71" w14:paraId="72DC4071" w14:textId="77777777" w:rsidTr="00426170">
        <w:trPr>
          <w:trHeight w:val="1543"/>
        </w:trPr>
        <w:tc>
          <w:tcPr>
            <w:tcW w:w="1460" w:type="dxa"/>
          </w:tcPr>
          <w:p w14:paraId="490FBA02" w14:textId="421156F3" w:rsidR="00426170" w:rsidRPr="00987A71" w:rsidRDefault="000E0836" w:rsidP="00426170">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lang w:bidi="fa-IR"/>
              </w:rPr>
              <w:t>variable</w:t>
            </w:r>
          </w:p>
        </w:tc>
        <w:tc>
          <w:tcPr>
            <w:tcW w:w="1538" w:type="dxa"/>
          </w:tcPr>
          <w:p w14:paraId="7B5FB424" w14:textId="6A61E18B" w:rsidR="00426170" w:rsidRPr="00987A71" w:rsidRDefault="000E0836" w:rsidP="00426170">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lang w:bidi="fa-IR"/>
              </w:rPr>
              <w:t>subgroup</w:t>
            </w:r>
          </w:p>
        </w:tc>
        <w:tc>
          <w:tcPr>
            <w:tcW w:w="825" w:type="dxa"/>
          </w:tcPr>
          <w:p w14:paraId="218ECBFB" w14:textId="68BB8A66" w:rsidR="00426170" w:rsidRPr="00987A71" w:rsidRDefault="000E0836" w:rsidP="00426170">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lang w:bidi="fa-IR"/>
              </w:rPr>
              <w:t>N.</w:t>
            </w:r>
          </w:p>
        </w:tc>
        <w:tc>
          <w:tcPr>
            <w:tcW w:w="1134" w:type="dxa"/>
          </w:tcPr>
          <w:p w14:paraId="7E341C3E" w14:textId="77777777" w:rsidR="00426170" w:rsidRPr="00987A71" w:rsidRDefault="000E0836" w:rsidP="00426170">
            <w:pPr>
              <w:bidi/>
              <w:spacing w:line="360" w:lineRule="auto"/>
              <w:jc w:val="right"/>
              <w:rPr>
                <w:rFonts w:asciiTheme="majorBidi" w:eastAsia="Times New Roman" w:hAnsiTheme="majorBidi" w:cstheme="majorBidi"/>
                <w:sz w:val="28"/>
                <w:szCs w:val="28"/>
                <w:lang w:val="en-US" w:bidi="fa-IR"/>
              </w:rPr>
            </w:pPr>
            <w:r w:rsidRPr="00987A71">
              <w:rPr>
                <w:rFonts w:asciiTheme="majorBidi" w:eastAsia="Times New Roman" w:hAnsiTheme="majorBidi" w:cstheme="majorBidi"/>
                <w:sz w:val="28"/>
                <w:szCs w:val="28"/>
                <w:lang w:val="en-US" w:bidi="fa-IR"/>
              </w:rPr>
              <w:t>MEAN DMF</w:t>
            </w:r>
          </w:p>
        </w:tc>
        <w:tc>
          <w:tcPr>
            <w:tcW w:w="1134" w:type="dxa"/>
          </w:tcPr>
          <w:p w14:paraId="302C8257" w14:textId="517E8742" w:rsidR="00426170" w:rsidRPr="00987A71" w:rsidRDefault="000E0836" w:rsidP="00426170">
            <w:pPr>
              <w:bidi/>
              <w:spacing w:line="360" w:lineRule="auto"/>
              <w:jc w:val="right"/>
              <w:rPr>
                <w:rFonts w:asciiTheme="majorBidi" w:eastAsia="Times New Roman" w:hAnsiTheme="majorBidi" w:cstheme="majorBidi"/>
                <w:sz w:val="28"/>
                <w:szCs w:val="28"/>
                <w:lang w:bidi="fa-IR"/>
              </w:rPr>
            </w:pPr>
            <w:r w:rsidRPr="00987A71">
              <w:rPr>
                <w:rFonts w:asciiTheme="majorBidi" w:eastAsia="Times New Roman" w:hAnsiTheme="majorBidi" w:cstheme="majorBidi"/>
                <w:sz w:val="28"/>
                <w:szCs w:val="28"/>
                <w:lang w:bidi="fa-IR"/>
              </w:rPr>
              <w:t>Mean DMF6</w:t>
            </w:r>
          </w:p>
        </w:tc>
        <w:tc>
          <w:tcPr>
            <w:tcW w:w="1134" w:type="dxa"/>
          </w:tcPr>
          <w:p w14:paraId="36911B59" w14:textId="79808AA2" w:rsidR="00426170" w:rsidRPr="00987A71" w:rsidRDefault="000E0836" w:rsidP="00426170">
            <w:pPr>
              <w:bidi/>
              <w:spacing w:line="360" w:lineRule="auto"/>
              <w:jc w:val="right"/>
              <w:rPr>
                <w:rFonts w:asciiTheme="majorBidi" w:eastAsia="Times New Roman" w:hAnsiTheme="majorBidi" w:cstheme="majorBidi"/>
                <w:sz w:val="28"/>
                <w:szCs w:val="28"/>
                <w:lang w:bidi="fa-IR"/>
              </w:rPr>
            </w:pPr>
            <w:r w:rsidRPr="00987A71">
              <w:rPr>
                <w:rFonts w:asciiTheme="majorBidi" w:eastAsia="Times New Roman" w:hAnsiTheme="majorBidi" w:cstheme="majorBidi"/>
                <w:sz w:val="28"/>
                <w:szCs w:val="28"/>
                <w:lang w:bidi="fa-IR"/>
              </w:rPr>
              <w:t>General Mean DMF</w:t>
            </w:r>
          </w:p>
        </w:tc>
        <w:tc>
          <w:tcPr>
            <w:tcW w:w="1134" w:type="dxa"/>
          </w:tcPr>
          <w:p w14:paraId="4911A11A" w14:textId="53535738" w:rsidR="00426170" w:rsidRPr="00987A71" w:rsidRDefault="000E0836" w:rsidP="00732B7F">
            <w:pPr>
              <w:bidi/>
              <w:spacing w:line="360" w:lineRule="auto"/>
              <w:jc w:val="both"/>
              <w:rPr>
                <w:rFonts w:asciiTheme="majorBidi" w:eastAsia="Times New Roman" w:hAnsiTheme="majorBidi" w:cstheme="majorBidi"/>
                <w:sz w:val="28"/>
                <w:szCs w:val="28"/>
                <w:lang w:val="en-US" w:bidi="fa-IR"/>
              </w:rPr>
            </w:pPr>
            <w:r w:rsidRPr="00987A71">
              <w:rPr>
                <w:rFonts w:asciiTheme="majorBidi" w:eastAsia="Times New Roman" w:hAnsiTheme="majorBidi" w:cstheme="majorBidi"/>
                <w:sz w:val="28"/>
                <w:szCs w:val="28"/>
                <w:lang w:val="en-US" w:bidi="fa-IR"/>
              </w:rPr>
              <w:t xml:space="preserve">General </w:t>
            </w:r>
          </w:p>
          <w:p w14:paraId="77D2F3B4" w14:textId="51230F5F" w:rsidR="00426170" w:rsidRPr="00987A71" w:rsidRDefault="000E0836" w:rsidP="00426170">
            <w:pPr>
              <w:bidi/>
              <w:spacing w:line="360" w:lineRule="auto"/>
              <w:jc w:val="both"/>
              <w:rPr>
                <w:rFonts w:asciiTheme="majorBidi" w:eastAsia="Times New Roman" w:hAnsiTheme="majorBidi" w:cstheme="majorBidi"/>
                <w:sz w:val="28"/>
                <w:szCs w:val="28"/>
                <w:lang w:val="en-US" w:bidi="fa-IR"/>
              </w:rPr>
            </w:pPr>
            <w:r w:rsidRPr="00987A71">
              <w:rPr>
                <w:rFonts w:asciiTheme="majorBidi" w:eastAsia="Times New Roman" w:hAnsiTheme="majorBidi" w:cstheme="majorBidi"/>
                <w:sz w:val="28"/>
                <w:szCs w:val="28"/>
                <w:lang w:val="en-US" w:bidi="fa-IR"/>
              </w:rPr>
              <w:t>Mean DMF6</w:t>
            </w:r>
          </w:p>
        </w:tc>
      </w:tr>
      <w:tr w:rsidR="004354F8" w:rsidRPr="00987A71" w14:paraId="4960B492" w14:textId="77777777" w:rsidTr="00426170">
        <w:trPr>
          <w:trHeight w:val="240"/>
        </w:trPr>
        <w:tc>
          <w:tcPr>
            <w:tcW w:w="1460" w:type="dxa"/>
            <w:vMerge w:val="restart"/>
          </w:tcPr>
          <w:p w14:paraId="06A1193A" w14:textId="1BBCF8BF" w:rsidR="00426170" w:rsidRPr="00987A71" w:rsidRDefault="000E0836" w:rsidP="00426170">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lang w:bidi="fa-IR"/>
              </w:rPr>
              <w:t>Gender</w:t>
            </w:r>
          </w:p>
        </w:tc>
        <w:tc>
          <w:tcPr>
            <w:tcW w:w="1538" w:type="dxa"/>
          </w:tcPr>
          <w:p w14:paraId="6D518861" w14:textId="3B91238C" w:rsidR="00426170" w:rsidRPr="00987A71" w:rsidRDefault="000E0836" w:rsidP="00426170">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lang w:bidi="fa-IR"/>
              </w:rPr>
              <w:t>Female</w:t>
            </w:r>
            <w:r w:rsidRPr="00987A71">
              <w:rPr>
                <w:rFonts w:asciiTheme="majorBidi" w:eastAsia="Times New Roman" w:hAnsiTheme="majorBidi" w:cstheme="majorBidi"/>
                <w:sz w:val="28"/>
                <w:szCs w:val="28"/>
                <w:rtl/>
                <w:lang w:bidi="fa-IR"/>
              </w:rPr>
              <w:t xml:space="preserve"> </w:t>
            </w:r>
          </w:p>
        </w:tc>
        <w:tc>
          <w:tcPr>
            <w:tcW w:w="825" w:type="dxa"/>
          </w:tcPr>
          <w:p w14:paraId="6BE9E7EC" w14:textId="77777777" w:rsidR="00426170" w:rsidRPr="00987A71" w:rsidRDefault="000E0836" w:rsidP="00426170">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rtl/>
                <w:lang w:bidi="fa-IR"/>
              </w:rPr>
              <w:t>311</w:t>
            </w:r>
          </w:p>
        </w:tc>
        <w:tc>
          <w:tcPr>
            <w:tcW w:w="1134" w:type="dxa"/>
          </w:tcPr>
          <w:p w14:paraId="07733E27" w14:textId="77777777" w:rsidR="00426170" w:rsidRPr="00987A71" w:rsidRDefault="000E0836" w:rsidP="00426170">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lang w:bidi="fa-IR"/>
              </w:rPr>
              <w:t>5.51</w:t>
            </w:r>
          </w:p>
        </w:tc>
        <w:tc>
          <w:tcPr>
            <w:tcW w:w="1134" w:type="dxa"/>
          </w:tcPr>
          <w:p w14:paraId="6B24038E" w14:textId="21B3C2BE" w:rsidR="00426170" w:rsidRPr="00987A71" w:rsidRDefault="000E0836" w:rsidP="00426170">
            <w:pPr>
              <w:bidi/>
              <w:spacing w:line="360" w:lineRule="auto"/>
              <w:jc w:val="right"/>
              <w:rPr>
                <w:rFonts w:asciiTheme="majorBidi" w:eastAsia="Times New Roman" w:hAnsiTheme="majorBidi" w:cstheme="majorBidi"/>
                <w:sz w:val="28"/>
                <w:szCs w:val="28"/>
                <w:lang w:bidi="fa-IR"/>
              </w:rPr>
            </w:pPr>
            <w:r w:rsidRPr="00987A71">
              <w:rPr>
                <w:rFonts w:asciiTheme="majorBidi" w:eastAsia="Times New Roman" w:hAnsiTheme="majorBidi" w:cstheme="majorBidi"/>
                <w:sz w:val="28"/>
                <w:szCs w:val="28"/>
                <w:lang w:bidi="fa-IR"/>
              </w:rPr>
              <w:t>2.27</w:t>
            </w:r>
          </w:p>
        </w:tc>
        <w:tc>
          <w:tcPr>
            <w:tcW w:w="1134" w:type="dxa"/>
            <w:vMerge w:val="restart"/>
          </w:tcPr>
          <w:p w14:paraId="5FA950ED" w14:textId="77777777" w:rsidR="00426170" w:rsidRPr="00987A71" w:rsidRDefault="000E0836" w:rsidP="00426170">
            <w:pPr>
              <w:bidi/>
              <w:spacing w:line="360" w:lineRule="auto"/>
              <w:jc w:val="right"/>
              <w:rPr>
                <w:rFonts w:asciiTheme="majorBidi" w:eastAsia="Times New Roman" w:hAnsiTheme="majorBidi" w:cstheme="majorBidi"/>
                <w:sz w:val="28"/>
                <w:szCs w:val="28"/>
                <w:lang w:bidi="fa-IR"/>
              </w:rPr>
            </w:pPr>
            <w:r w:rsidRPr="00987A71">
              <w:rPr>
                <w:rFonts w:asciiTheme="majorBidi" w:eastAsia="Times New Roman" w:hAnsiTheme="majorBidi" w:cstheme="majorBidi"/>
                <w:sz w:val="28"/>
                <w:szCs w:val="28"/>
                <w:lang w:bidi="fa-IR"/>
              </w:rPr>
              <w:t>5.57</w:t>
            </w:r>
          </w:p>
          <w:p w14:paraId="7D927520" w14:textId="77777777" w:rsidR="00426170" w:rsidRPr="00987A71" w:rsidRDefault="00426170" w:rsidP="00426170">
            <w:pPr>
              <w:bidi/>
              <w:spacing w:line="360" w:lineRule="auto"/>
              <w:jc w:val="right"/>
              <w:rPr>
                <w:rFonts w:asciiTheme="majorBidi" w:eastAsia="Times New Roman" w:hAnsiTheme="majorBidi" w:cstheme="majorBidi"/>
                <w:sz w:val="28"/>
                <w:szCs w:val="28"/>
                <w:lang w:bidi="fa-IR"/>
              </w:rPr>
            </w:pPr>
          </w:p>
          <w:p w14:paraId="76A45571" w14:textId="77777777" w:rsidR="00426170" w:rsidRPr="00987A71" w:rsidRDefault="00426170" w:rsidP="00426170">
            <w:pPr>
              <w:bidi/>
              <w:spacing w:line="360" w:lineRule="auto"/>
              <w:jc w:val="right"/>
              <w:rPr>
                <w:rFonts w:asciiTheme="majorBidi" w:eastAsia="Times New Roman" w:hAnsiTheme="majorBidi" w:cstheme="majorBidi"/>
                <w:sz w:val="28"/>
                <w:szCs w:val="28"/>
                <w:lang w:bidi="fa-IR"/>
              </w:rPr>
            </w:pPr>
          </w:p>
        </w:tc>
        <w:tc>
          <w:tcPr>
            <w:tcW w:w="1134" w:type="dxa"/>
            <w:vMerge w:val="restart"/>
          </w:tcPr>
          <w:p w14:paraId="196EC3F8" w14:textId="5663C9E9" w:rsidR="00426170" w:rsidRPr="00987A71" w:rsidRDefault="000E0836" w:rsidP="00426170">
            <w:pPr>
              <w:bidi/>
              <w:spacing w:line="360" w:lineRule="auto"/>
              <w:jc w:val="right"/>
              <w:rPr>
                <w:rFonts w:asciiTheme="majorBidi" w:eastAsia="Times New Roman" w:hAnsiTheme="majorBidi" w:cstheme="majorBidi"/>
                <w:sz w:val="28"/>
                <w:szCs w:val="28"/>
                <w:lang w:bidi="fa-IR"/>
              </w:rPr>
            </w:pPr>
            <w:r w:rsidRPr="00987A71">
              <w:rPr>
                <w:rFonts w:asciiTheme="majorBidi" w:eastAsia="Times New Roman" w:hAnsiTheme="majorBidi" w:cstheme="majorBidi"/>
                <w:sz w:val="28"/>
                <w:szCs w:val="28"/>
                <w:lang w:bidi="fa-IR"/>
              </w:rPr>
              <w:t>2.28</w:t>
            </w:r>
          </w:p>
        </w:tc>
      </w:tr>
      <w:tr w:rsidR="004354F8" w:rsidRPr="00987A71" w14:paraId="128C3E57" w14:textId="77777777" w:rsidTr="00426170">
        <w:trPr>
          <w:trHeight w:val="434"/>
        </w:trPr>
        <w:tc>
          <w:tcPr>
            <w:tcW w:w="1460" w:type="dxa"/>
            <w:vMerge/>
          </w:tcPr>
          <w:p w14:paraId="1DFC16B7" w14:textId="77777777" w:rsidR="00426170" w:rsidRPr="00987A71" w:rsidRDefault="00426170" w:rsidP="00426170">
            <w:pPr>
              <w:bidi/>
              <w:spacing w:line="360" w:lineRule="auto"/>
              <w:jc w:val="right"/>
              <w:rPr>
                <w:rFonts w:asciiTheme="majorBidi" w:eastAsia="Times New Roman" w:hAnsiTheme="majorBidi" w:cstheme="majorBidi"/>
                <w:sz w:val="28"/>
                <w:szCs w:val="28"/>
                <w:rtl/>
                <w:lang w:bidi="fa-IR"/>
              </w:rPr>
            </w:pPr>
          </w:p>
        </w:tc>
        <w:tc>
          <w:tcPr>
            <w:tcW w:w="1538" w:type="dxa"/>
          </w:tcPr>
          <w:p w14:paraId="6B001D81" w14:textId="16753A45" w:rsidR="00426170" w:rsidRPr="00987A71" w:rsidRDefault="000E0836" w:rsidP="00426170">
            <w:pPr>
              <w:bidi/>
              <w:spacing w:line="360" w:lineRule="auto"/>
              <w:jc w:val="right"/>
              <w:rPr>
                <w:rFonts w:asciiTheme="majorBidi" w:eastAsia="Times New Roman" w:hAnsiTheme="majorBidi" w:cstheme="majorBidi"/>
                <w:sz w:val="28"/>
                <w:szCs w:val="28"/>
                <w:lang w:bidi="fa-IR"/>
              </w:rPr>
            </w:pPr>
            <w:r w:rsidRPr="00987A71">
              <w:rPr>
                <w:rFonts w:asciiTheme="majorBidi" w:eastAsia="Times New Roman" w:hAnsiTheme="majorBidi" w:cstheme="majorBidi"/>
                <w:sz w:val="28"/>
                <w:szCs w:val="28"/>
                <w:lang w:bidi="fa-IR"/>
              </w:rPr>
              <w:t>Male</w:t>
            </w:r>
          </w:p>
        </w:tc>
        <w:tc>
          <w:tcPr>
            <w:tcW w:w="825" w:type="dxa"/>
          </w:tcPr>
          <w:p w14:paraId="7E78D273" w14:textId="77777777" w:rsidR="00426170" w:rsidRPr="00987A71" w:rsidRDefault="000E0836" w:rsidP="00426170">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rtl/>
                <w:lang w:bidi="fa-IR"/>
              </w:rPr>
              <w:t>321</w:t>
            </w:r>
          </w:p>
        </w:tc>
        <w:tc>
          <w:tcPr>
            <w:tcW w:w="1134" w:type="dxa"/>
          </w:tcPr>
          <w:p w14:paraId="7C2E77E4" w14:textId="77777777" w:rsidR="00426170" w:rsidRPr="00987A71" w:rsidRDefault="000E0836" w:rsidP="00426170">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lang w:bidi="fa-IR"/>
              </w:rPr>
              <w:t>5.63</w:t>
            </w:r>
          </w:p>
        </w:tc>
        <w:tc>
          <w:tcPr>
            <w:tcW w:w="1134" w:type="dxa"/>
          </w:tcPr>
          <w:p w14:paraId="1DBA583F" w14:textId="1A9B7566" w:rsidR="00426170" w:rsidRPr="00987A71" w:rsidRDefault="000E0836" w:rsidP="00426170">
            <w:pPr>
              <w:bidi/>
              <w:spacing w:line="360" w:lineRule="auto"/>
              <w:jc w:val="right"/>
              <w:rPr>
                <w:rFonts w:asciiTheme="majorBidi" w:eastAsia="Times New Roman" w:hAnsiTheme="majorBidi" w:cstheme="majorBidi"/>
                <w:sz w:val="28"/>
                <w:szCs w:val="28"/>
                <w:lang w:bidi="fa-IR"/>
              </w:rPr>
            </w:pPr>
            <w:r w:rsidRPr="00987A71">
              <w:rPr>
                <w:rFonts w:asciiTheme="majorBidi" w:eastAsia="Times New Roman" w:hAnsiTheme="majorBidi" w:cstheme="majorBidi"/>
                <w:sz w:val="28"/>
                <w:szCs w:val="28"/>
                <w:lang w:bidi="fa-IR"/>
              </w:rPr>
              <w:t>2.29</w:t>
            </w:r>
          </w:p>
        </w:tc>
        <w:tc>
          <w:tcPr>
            <w:tcW w:w="1134" w:type="dxa"/>
            <w:vMerge/>
          </w:tcPr>
          <w:p w14:paraId="10D82A74" w14:textId="77777777" w:rsidR="00426170" w:rsidRPr="00987A71" w:rsidRDefault="00426170" w:rsidP="00732B7F">
            <w:pPr>
              <w:bidi/>
              <w:spacing w:line="360" w:lineRule="auto"/>
              <w:jc w:val="both"/>
              <w:rPr>
                <w:rFonts w:asciiTheme="majorBidi" w:eastAsia="Times New Roman" w:hAnsiTheme="majorBidi" w:cstheme="majorBidi"/>
                <w:sz w:val="28"/>
                <w:szCs w:val="28"/>
                <w:lang w:bidi="fa-IR"/>
              </w:rPr>
            </w:pPr>
          </w:p>
        </w:tc>
        <w:tc>
          <w:tcPr>
            <w:tcW w:w="1134" w:type="dxa"/>
            <w:vMerge/>
          </w:tcPr>
          <w:p w14:paraId="4FE15525" w14:textId="77777777" w:rsidR="00426170" w:rsidRPr="00987A71" w:rsidRDefault="00426170" w:rsidP="00732B7F">
            <w:pPr>
              <w:bidi/>
              <w:spacing w:line="360" w:lineRule="auto"/>
              <w:jc w:val="both"/>
              <w:rPr>
                <w:rFonts w:asciiTheme="majorBidi" w:eastAsia="Times New Roman" w:hAnsiTheme="majorBidi" w:cstheme="majorBidi"/>
                <w:sz w:val="28"/>
                <w:szCs w:val="28"/>
                <w:lang w:bidi="fa-IR"/>
              </w:rPr>
            </w:pPr>
          </w:p>
        </w:tc>
      </w:tr>
      <w:tr w:rsidR="004354F8" w:rsidRPr="00987A71" w14:paraId="04209124" w14:textId="77777777" w:rsidTr="00426170">
        <w:trPr>
          <w:trHeight w:val="770"/>
        </w:trPr>
        <w:tc>
          <w:tcPr>
            <w:tcW w:w="1460" w:type="dxa"/>
            <w:vMerge w:val="restart"/>
          </w:tcPr>
          <w:p w14:paraId="2940578A" w14:textId="41F91C84" w:rsidR="00426170" w:rsidRPr="00987A71" w:rsidRDefault="000E0836" w:rsidP="00426170">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lang w:bidi="fa-IR"/>
              </w:rPr>
              <w:t>Age(years old)</w:t>
            </w:r>
          </w:p>
        </w:tc>
        <w:tc>
          <w:tcPr>
            <w:tcW w:w="1538" w:type="dxa"/>
          </w:tcPr>
          <w:p w14:paraId="246B0AFF" w14:textId="014053E8" w:rsidR="00426170" w:rsidRPr="00987A71" w:rsidRDefault="000E0836" w:rsidP="00426170">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lang w:bidi="fa-IR"/>
              </w:rPr>
              <w:t>18Y.o</w:t>
            </w:r>
          </w:p>
        </w:tc>
        <w:tc>
          <w:tcPr>
            <w:tcW w:w="825" w:type="dxa"/>
          </w:tcPr>
          <w:p w14:paraId="3991A584" w14:textId="77777777" w:rsidR="00426170" w:rsidRPr="00987A71" w:rsidRDefault="000E0836" w:rsidP="0022437D">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rtl/>
                <w:lang w:bidi="fa-IR"/>
              </w:rPr>
              <w:t>201</w:t>
            </w:r>
          </w:p>
        </w:tc>
        <w:tc>
          <w:tcPr>
            <w:tcW w:w="1134" w:type="dxa"/>
          </w:tcPr>
          <w:p w14:paraId="23877A5E" w14:textId="77777777" w:rsidR="00426170" w:rsidRPr="00987A71" w:rsidRDefault="000E0836" w:rsidP="0022437D">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lang w:bidi="fa-IR"/>
              </w:rPr>
              <w:t>5.41</w:t>
            </w:r>
          </w:p>
        </w:tc>
        <w:tc>
          <w:tcPr>
            <w:tcW w:w="1134" w:type="dxa"/>
          </w:tcPr>
          <w:p w14:paraId="1F6E3195" w14:textId="38A8CBC4" w:rsidR="00426170" w:rsidRPr="00987A71" w:rsidRDefault="000E0836" w:rsidP="0022437D">
            <w:pPr>
              <w:bidi/>
              <w:spacing w:line="360" w:lineRule="auto"/>
              <w:jc w:val="right"/>
              <w:rPr>
                <w:rFonts w:asciiTheme="majorBidi" w:eastAsia="Times New Roman" w:hAnsiTheme="majorBidi" w:cstheme="majorBidi"/>
                <w:sz w:val="28"/>
                <w:szCs w:val="28"/>
                <w:lang w:bidi="fa-IR"/>
              </w:rPr>
            </w:pPr>
            <w:r w:rsidRPr="00987A71">
              <w:rPr>
                <w:rFonts w:asciiTheme="majorBidi" w:eastAsia="Times New Roman" w:hAnsiTheme="majorBidi" w:cstheme="majorBidi"/>
                <w:sz w:val="28"/>
                <w:szCs w:val="28"/>
                <w:lang w:bidi="fa-IR"/>
              </w:rPr>
              <w:t>2.27</w:t>
            </w:r>
          </w:p>
        </w:tc>
        <w:tc>
          <w:tcPr>
            <w:tcW w:w="1134" w:type="dxa"/>
            <w:vMerge/>
          </w:tcPr>
          <w:p w14:paraId="6170D4E7" w14:textId="77777777" w:rsidR="00426170" w:rsidRPr="00987A71" w:rsidRDefault="00426170" w:rsidP="00732B7F">
            <w:pPr>
              <w:bidi/>
              <w:spacing w:line="360" w:lineRule="auto"/>
              <w:jc w:val="both"/>
              <w:rPr>
                <w:rFonts w:asciiTheme="majorBidi" w:eastAsia="Times New Roman" w:hAnsiTheme="majorBidi" w:cstheme="majorBidi"/>
                <w:sz w:val="28"/>
                <w:szCs w:val="28"/>
                <w:lang w:bidi="fa-IR"/>
              </w:rPr>
            </w:pPr>
          </w:p>
        </w:tc>
        <w:tc>
          <w:tcPr>
            <w:tcW w:w="1134" w:type="dxa"/>
            <w:vMerge/>
          </w:tcPr>
          <w:p w14:paraId="40A48F77" w14:textId="77777777" w:rsidR="00426170" w:rsidRPr="00987A71" w:rsidRDefault="00426170" w:rsidP="00732B7F">
            <w:pPr>
              <w:bidi/>
              <w:spacing w:line="360" w:lineRule="auto"/>
              <w:jc w:val="both"/>
              <w:rPr>
                <w:rFonts w:asciiTheme="majorBidi" w:eastAsia="Times New Roman" w:hAnsiTheme="majorBidi" w:cstheme="majorBidi"/>
                <w:sz w:val="28"/>
                <w:szCs w:val="28"/>
                <w:lang w:bidi="fa-IR"/>
              </w:rPr>
            </w:pPr>
          </w:p>
        </w:tc>
      </w:tr>
      <w:tr w:rsidR="004354F8" w:rsidRPr="00987A71" w14:paraId="628DE6D2" w14:textId="77777777" w:rsidTr="00426170">
        <w:tc>
          <w:tcPr>
            <w:tcW w:w="1460" w:type="dxa"/>
            <w:vMerge/>
          </w:tcPr>
          <w:p w14:paraId="706CBB70" w14:textId="77777777" w:rsidR="00426170" w:rsidRPr="00987A71" w:rsidRDefault="00426170" w:rsidP="00732B7F">
            <w:pPr>
              <w:bidi/>
              <w:spacing w:line="360" w:lineRule="auto"/>
              <w:jc w:val="both"/>
              <w:rPr>
                <w:rFonts w:asciiTheme="majorBidi" w:eastAsia="Times New Roman" w:hAnsiTheme="majorBidi" w:cstheme="majorBidi"/>
                <w:sz w:val="28"/>
                <w:szCs w:val="28"/>
                <w:rtl/>
                <w:lang w:bidi="fa-IR"/>
              </w:rPr>
            </w:pPr>
          </w:p>
        </w:tc>
        <w:tc>
          <w:tcPr>
            <w:tcW w:w="1538" w:type="dxa"/>
          </w:tcPr>
          <w:p w14:paraId="165F9BB8" w14:textId="46560327" w:rsidR="00426170" w:rsidRPr="00987A71" w:rsidRDefault="000E0836" w:rsidP="00426170">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lang w:bidi="fa-IR"/>
              </w:rPr>
              <w:t>19y.o</w:t>
            </w:r>
          </w:p>
        </w:tc>
        <w:tc>
          <w:tcPr>
            <w:tcW w:w="825" w:type="dxa"/>
          </w:tcPr>
          <w:p w14:paraId="6CE5A833" w14:textId="77777777" w:rsidR="00426170" w:rsidRPr="00987A71" w:rsidRDefault="000E0836" w:rsidP="0022437D">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rtl/>
                <w:lang w:bidi="fa-IR"/>
              </w:rPr>
              <w:t>253</w:t>
            </w:r>
          </w:p>
        </w:tc>
        <w:tc>
          <w:tcPr>
            <w:tcW w:w="1134" w:type="dxa"/>
          </w:tcPr>
          <w:p w14:paraId="41729BDF" w14:textId="77777777" w:rsidR="00426170" w:rsidRPr="00987A71" w:rsidRDefault="000E0836" w:rsidP="0022437D">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lang w:bidi="fa-IR"/>
              </w:rPr>
              <w:t>5.53</w:t>
            </w:r>
          </w:p>
        </w:tc>
        <w:tc>
          <w:tcPr>
            <w:tcW w:w="1134" w:type="dxa"/>
          </w:tcPr>
          <w:p w14:paraId="64D290DA" w14:textId="3A34CF3F" w:rsidR="00426170" w:rsidRPr="00987A71" w:rsidRDefault="000E0836" w:rsidP="0022437D">
            <w:pPr>
              <w:bidi/>
              <w:spacing w:line="360" w:lineRule="auto"/>
              <w:jc w:val="right"/>
              <w:rPr>
                <w:rFonts w:asciiTheme="majorBidi" w:eastAsia="Times New Roman" w:hAnsiTheme="majorBidi" w:cstheme="majorBidi"/>
                <w:sz w:val="28"/>
                <w:szCs w:val="28"/>
                <w:lang w:bidi="fa-IR"/>
              </w:rPr>
            </w:pPr>
            <w:r w:rsidRPr="00987A71">
              <w:rPr>
                <w:rFonts w:asciiTheme="majorBidi" w:eastAsia="Times New Roman" w:hAnsiTheme="majorBidi" w:cstheme="majorBidi"/>
                <w:sz w:val="28"/>
                <w:szCs w:val="28"/>
                <w:lang w:bidi="fa-IR"/>
              </w:rPr>
              <w:t>2.28</w:t>
            </w:r>
          </w:p>
        </w:tc>
        <w:tc>
          <w:tcPr>
            <w:tcW w:w="1134" w:type="dxa"/>
            <w:vMerge/>
          </w:tcPr>
          <w:p w14:paraId="7D0BE909" w14:textId="77777777" w:rsidR="00426170" w:rsidRPr="00987A71" w:rsidRDefault="00426170" w:rsidP="00732B7F">
            <w:pPr>
              <w:bidi/>
              <w:spacing w:line="360" w:lineRule="auto"/>
              <w:jc w:val="both"/>
              <w:rPr>
                <w:rFonts w:asciiTheme="majorBidi" w:eastAsia="Times New Roman" w:hAnsiTheme="majorBidi" w:cstheme="majorBidi"/>
                <w:sz w:val="28"/>
                <w:szCs w:val="28"/>
                <w:lang w:bidi="fa-IR"/>
              </w:rPr>
            </w:pPr>
          </w:p>
        </w:tc>
        <w:tc>
          <w:tcPr>
            <w:tcW w:w="1134" w:type="dxa"/>
            <w:vMerge/>
          </w:tcPr>
          <w:p w14:paraId="4CF80969" w14:textId="77777777" w:rsidR="00426170" w:rsidRPr="00987A71" w:rsidRDefault="00426170" w:rsidP="00732B7F">
            <w:pPr>
              <w:bidi/>
              <w:spacing w:line="360" w:lineRule="auto"/>
              <w:jc w:val="both"/>
              <w:rPr>
                <w:rFonts w:asciiTheme="majorBidi" w:eastAsia="Times New Roman" w:hAnsiTheme="majorBidi" w:cstheme="majorBidi"/>
                <w:sz w:val="28"/>
                <w:szCs w:val="28"/>
                <w:lang w:bidi="fa-IR"/>
              </w:rPr>
            </w:pPr>
          </w:p>
        </w:tc>
      </w:tr>
      <w:tr w:rsidR="004354F8" w:rsidRPr="00987A71" w14:paraId="17F6D448" w14:textId="77777777" w:rsidTr="00426170">
        <w:tc>
          <w:tcPr>
            <w:tcW w:w="1460" w:type="dxa"/>
            <w:vMerge/>
          </w:tcPr>
          <w:p w14:paraId="78DCF2C8" w14:textId="77777777" w:rsidR="00426170" w:rsidRPr="00987A71" w:rsidRDefault="00426170" w:rsidP="00732B7F">
            <w:pPr>
              <w:bidi/>
              <w:spacing w:line="360" w:lineRule="auto"/>
              <w:jc w:val="both"/>
              <w:rPr>
                <w:rFonts w:asciiTheme="majorBidi" w:eastAsia="Times New Roman" w:hAnsiTheme="majorBidi" w:cstheme="majorBidi"/>
                <w:sz w:val="28"/>
                <w:szCs w:val="28"/>
                <w:rtl/>
                <w:lang w:bidi="fa-IR"/>
              </w:rPr>
            </w:pPr>
          </w:p>
        </w:tc>
        <w:tc>
          <w:tcPr>
            <w:tcW w:w="1538" w:type="dxa"/>
          </w:tcPr>
          <w:p w14:paraId="4F5AE375" w14:textId="02C9BB3A" w:rsidR="00426170" w:rsidRPr="00987A71" w:rsidRDefault="000E0836" w:rsidP="00426170">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lang w:bidi="fa-IR"/>
              </w:rPr>
              <w:t>20y.o</w:t>
            </w:r>
          </w:p>
        </w:tc>
        <w:tc>
          <w:tcPr>
            <w:tcW w:w="825" w:type="dxa"/>
          </w:tcPr>
          <w:p w14:paraId="6CD4E2A2" w14:textId="77777777" w:rsidR="00426170" w:rsidRPr="00987A71" w:rsidRDefault="000E0836" w:rsidP="0022437D">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lang w:bidi="fa-IR"/>
              </w:rPr>
              <w:t>178</w:t>
            </w:r>
          </w:p>
        </w:tc>
        <w:tc>
          <w:tcPr>
            <w:tcW w:w="1134" w:type="dxa"/>
          </w:tcPr>
          <w:p w14:paraId="3E07469B" w14:textId="77777777" w:rsidR="00426170" w:rsidRPr="00987A71" w:rsidRDefault="000E0836" w:rsidP="0022437D">
            <w:pPr>
              <w:bidi/>
              <w:spacing w:line="360" w:lineRule="auto"/>
              <w:jc w:val="right"/>
              <w:rPr>
                <w:rFonts w:asciiTheme="majorBidi" w:eastAsia="Times New Roman" w:hAnsiTheme="majorBidi" w:cstheme="majorBidi"/>
                <w:sz w:val="28"/>
                <w:szCs w:val="28"/>
                <w:rtl/>
                <w:lang w:bidi="fa-IR"/>
              </w:rPr>
            </w:pPr>
            <w:r w:rsidRPr="00987A71">
              <w:rPr>
                <w:rFonts w:asciiTheme="majorBidi" w:eastAsia="Times New Roman" w:hAnsiTheme="majorBidi" w:cstheme="majorBidi"/>
                <w:sz w:val="28"/>
                <w:szCs w:val="28"/>
                <w:lang w:bidi="fa-IR"/>
              </w:rPr>
              <w:t>5.79</w:t>
            </w:r>
          </w:p>
        </w:tc>
        <w:tc>
          <w:tcPr>
            <w:tcW w:w="1134" w:type="dxa"/>
          </w:tcPr>
          <w:p w14:paraId="382C758F" w14:textId="46117C47" w:rsidR="00426170" w:rsidRPr="00987A71" w:rsidRDefault="000E0836" w:rsidP="0022437D">
            <w:pPr>
              <w:bidi/>
              <w:spacing w:line="360" w:lineRule="auto"/>
              <w:jc w:val="right"/>
              <w:rPr>
                <w:rFonts w:asciiTheme="majorBidi" w:eastAsia="Times New Roman" w:hAnsiTheme="majorBidi" w:cstheme="majorBidi"/>
                <w:sz w:val="28"/>
                <w:szCs w:val="28"/>
                <w:lang w:bidi="fa-IR"/>
              </w:rPr>
            </w:pPr>
            <w:r w:rsidRPr="00987A71">
              <w:rPr>
                <w:rFonts w:asciiTheme="majorBidi" w:eastAsia="Times New Roman" w:hAnsiTheme="majorBidi" w:cstheme="majorBidi"/>
                <w:sz w:val="28"/>
                <w:szCs w:val="28"/>
                <w:lang w:bidi="fa-IR"/>
              </w:rPr>
              <w:t>2.92</w:t>
            </w:r>
          </w:p>
        </w:tc>
        <w:tc>
          <w:tcPr>
            <w:tcW w:w="1134" w:type="dxa"/>
            <w:vMerge/>
          </w:tcPr>
          <w:p w14:paraId="1CA6D335" w14:textId="77777777" w:rsidR="00426170" w:rsidRPr="00987A71" w:rsidRDefault="00426170" w:rsidP="00732B7F">
            <w:pPr>
              <w:bidi/>
              <w:spacing w:line="360" w:lineRule="auto"/>
              <w:jc w:val="both"/>
              <w:rPr>
                <w:rFonts w:asciiTheme="majorBidi" w:eastAsia="Times New Roman" w:hAnsiTheme="majorBidi" w:cstheme="majorBidi"/>
                <w:sz w:val="28"/>
                <w:szCs w:val="28"/>
                <w:lang w:bidi="fa-IR"/>
              </w:rPr>
            </w:pPr>
          </w:p>
        </w:tc>
        <w:tc>
          <w:tcPr>
            <w:tcW w:w="1134" w:type="dxa"/>
            <w:vMerge/>
          </w:tcPr>
          <w:p w14:paraId="47014D14" w14:textId="77777777" w:rsidR="00426170" w:rsidRPr="00987A71" w:rsidRDefault="00426170" w:rsidP="00732B7F">
            <w:pPr>
              <w:bidi/>
              <w:spacing w:line="360" w:lineRule="auto"/>
              <w:jc w:val="both"/>
              <w:rPr>
                <w:rFonts w:asciiTheme="majorBidi" w:eastAsia="Times New Roman" w:hAnsiTheme="majorBidi" w:cstheme="majorBidi"/>
                <w:sz w:val="28"/>
                <w:szCs w:val="28"/>
                <w:lang w:bidi="fa-IR"/>
              </w:rPr>
            </w:pPr>
          </w:p>
        </w:tc>
      </w:tr>
    </w:tbl>
    <w:p w14:paraId="32E46491" w14:textId="7EF2D435" w:rsidR="000B0843" w:rsidRPr="00987A71" w:rsidRDefault="000B0843" w:rsidP="000B0843">
      <w:pPr>
        <w:bidi/>
        <w:spacing w:after="0" w:line="360" w:lineRule="auto"/>
        <w:jc w:val="both"/>
        <w:rPr>
          <w:rFonts w:asciiTheme="majorBidi" w:eastAsia="Times New Roman" w:hAnsiTheme="majorBidi" w:cstheme="majorBidi"/>
          <w:sz w:val="28"/>
          <w:szCs w:val="28"/>
          <w:lang w:bidi="fa-IR"/>
        </w:rPr>
      </w:pPr>
    </w:p>
    <w:p w14:paraId="2F2BFB22" w14:textId="77777777" w:rsidR="000B0843" w:rsidRPr="00987A71" w:rsidRDefault="000B0843" w:rsidP="000B0843">
      <w:pPr>
        <w:bidi/>
        <w:spacing w:after="0" w:line="360" w:lineRule="auto"/>
        <w:jc w:val="both"/>
        <w:rPr>
          <w:rFonts w:asciiTheme="majorBidi" w:eastAsia="Times New Roman" w:hAnsiTheme="majorBidi" w:cstheme="majorBidi"/>
          <w:i/>
          <w:iCs/>
          <w:sz w:val="24"/>
          <w:szCs w:val="24"/>
          <w:rtl/>
          <w:lang w:bidi="fa-IR"/>
        </w:rPr>
      </w:pPr>
    </w:p>
    <w:p w14:paraId="5F63243A" w14:textId="35462ECA" w:rsidR="00426170" w:rsidRPr="00987A71" w:rsidRDefault="000E0836" w:rsidP="000B0843">
      <w:pPr>
        <w:bidi/>
        <w:spacing w:after="0" w:line="360" w:lineRule="auto"/>
        <w:jc w:val="right"/>
        <w:rPr>
          <w:rFonts w:asciiTheme="majorBidi" w:eastAsia="Times New Roman" w:hAnsiTheme="majorBidi" w:cstheme="majorBidi"/>
          <w:i/>
          <w:iCs/>
          <w:sz w:val="24"/>
          <w:szCs w:val="24"/>
          <w:rtl/>
        </w:rPr>
      </w:pPr>
      <w:r w:rsidRPr="00987A71">
        <w:rPr>
          <w:rFonts w:asciiTheme="majorBidi" w:eastAsia="Times New Roman" w:hAnsiTheme="majorBidi" w:cstheme="majorBidi"/>
          <w:i/>
          <w:iCs/>
          <w:sz w:val="24"/>
          <w:szCs w:val="24"/>
        </w:rPr>
        <w:t>Table 2: Distribution of first permanent molar among participants in the study</w:t>
      </w:r>
    </w:p>
    <w:p w14:paraId="7971B755" w14:textId="77777777" w:rsidR="00426170" w:rsidRPr="00987A71" w:rsidRDefault="00426170" w:rsidP="00426170">
      <w:pPr>
        <w:bidi/>
        <w:spacing w:after="0" w:line="360" w:lineRule="auto"/>
        <w:jc w:val="both"/>
        <w:rPr>
          <w:rFonts w:asciiTheme="majorBidi" w:eastAsia="Times New Roman" w:hAnsiTheme="majorBidi" w:cstheme="majorBidi"/>
          <w:sz w:val="28"/>
          <w:szCs w:val="28"/>
          <w:rtl/>
        </w:rPr>
      </w:pPr>
    </w:p>
    <w:tbl>
      <w:tblPr>
        <w:tblStyle w:val="TableGrid"/>
        <w:tblW w:w="0" w:type="auto"/>
        <w:tblLook w:val="04A0" w:firstRow="1" w:lastRow="0" w:firstColumn="1" w:lastColumn="0" w:noHBand="0" w:noVBand="1"/>
      </w:tblPr>
      <w:tblGrid>
        <w:gridCol w:w="2083"/>
        <w:gridCol w:w="1815"/>
        <w:gridCol w:w="1816"/>
        <w:gridCol w:w="1818"/>
        <w:gridCol w:w="1818"/>
      </w:tblGrid>
      <w:tr w:rsidR="004354F8" w:rsidRPr="00987A71" w14:paraId="3BC25274" w14:textId="77777777" w:rsidTr="00A6144C">
        <w:tc>
          <w:tcPr>
            <w:tcW w:w="1870" w:type="dxa"/>
          </w:tcPr>
          <w:p w14:paraId="1A933829" w14:textId="722E0AA9"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lastRenderedPageBreak/>
              <w:t>variable</w:t>
            </w:r>
          </w:p>
        </w:tc>
        <w:tc>
          <w:tcPr>
            <w:tcW w:w="1870" w:type="dxa"/>
          </w:tcPr>
          <w:p w14:paraId="1CDE2F2D" w14:textId="77777777" w:rsidR="00426170" w:rsidRPr="00987A71" w:rsidRDefault="000E0836" w:rsidP="0022437D">
            <w:pPr>
              <w:bidi/>
              <w:spacing w:line="360" w:lineRule="auto"/>
              <w:jc w:val="right"/>
              <w:rPr>
                <w:rFonts w:asciiTheme="majorBidi" w:eastAsia="Times New Roman" w:hAnsiTheme="majorBidi" w:cstheme="majorBidi"/>
                <w:sz w:val="28"/>
                <w:szCs w:val="28"/>
                <w:lang w:val="en-US"/>
              </w:rPr>
            </w:pPr>
            <w:r w:rsidRPr="00987A71">
              <w:rPr>
                <w:rFonts w:asciiTheme="majorBidi" w:eastAsia="Times New Roman" w:hAnsiTheme="majorBidi" w:cstheme="majorBidi"/>
                <w:sz w:val="28"/>
                <w:szCs w:val="28"/>
                <w:lang w:val="en-US"/>
              </w:rPr>
              <w:t xml:space="preserve">Upper right </w:t>
            </w:r>
            <w:proofErr w:type="gramStart"/>
            <w:r w:rsidRPr="00987A71">
              <w:rPr>
                <w:rFonts w:asciiTheme="majorBidi" w:eastAsia="Times New Roman" w:hAnsiTheme="majorBidi" w:cstheme="majorBidi"/>
                <w:sz w:val="28"/>
                <w:szCs w:val="28"/>
                <w:lang w:val="en-US"/>
              </w:rPr>
              <w:t>first  molar</w:t>
            </w:r>
            <w:proofErr w:type="gramEnd"/>
          </w:p>
        </w:tc>
        <w:tc>
          <w:tcPr>
            <w:tcW w:w="1870" w:type="dxa"/>
          </w:tcPr>
          <w:p w14:paraId="12C48041"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Upper left first molar</w:t>
            </w:r>
          </w:p>
        </w:tc>
        <w:tc>
          <w:tcPr>
            <w:tcW w:w="1870" w:type="dxa"/>
          </w:tcPr>
          <w:p w14:paraId="17790C37"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Lower left first molar</w:t>
            </w:r>
          </w:p>
        </w:tc>
        <w:tc>
          <w:tcPr>
            <w:tcW w:w="1870" w:type="dxa"/>
          </w:tcPr>
          <w:p w14:paraId="19D66237" w14:textId="77777777" w:rsidR="00426170" w:rsidRPr="00987A71" w:rsidRDefault="000E0836" w:rsidP="0022437D">
            <w:pPr>
              <w:bidi/>
              <w:spacing w:line="360" w:lineRule="auto"/>
              <w:jc w:val="right"/>
              <w:rPr>
                <w:rFonts w:asciiTheme="majorBidi" w:eastAsia="Times New Roman" w:hAnsiTheme="majorBidi" w:cstheme="majorBidi"/>
                <w:sz w:val="28"/>
                <w:szCs w:val="28"/>
              </w:rPr>
            </w:pPr>
            <w:r w:rsidRPr="00987A71">
              <w:rPr>
                <w:rFonts w:asciiTheme="majorBidi" w:eastAsia="Times New Roman" w:hAnsiTheme="majorBidi" w:cstheme="majorBidi"/>
                <w:sz w:val="28"/>
                <w:szCs w:val="28"/>
              </w:rPr>
              <w:t>Lower right first  molar</w:t>
            </w:r>
          </w:p>
          <w:p w14:paraId="50828F5A" w14:textId="77777777" w:rsidR="00426170" w:rsidRPr="00987A71" w:rsidRDefault="00426170" w:rsidP="0022437D">
            <w:pPr>
              <w:bidi/>
              <w:spacing w:line="360" w:lineRule="auto"/>
              <w:jc w:val="right"/>
              <w:rPr>
                <w:rFonts w:asciiTheme="majorBidi" w:eastAsia="Times New Roman" w:hAnsiTheme="majorBidi" w:cstheme="majorBidi"/>
                <w:sz w:val="28"/>
                <w:szCs w:val="28"/>
                <w:rtl/>
              </w:rPr>
            </w:pPr>
          </w:p>
        </w:tc>
      </w:tr>
      <w:tr w:rsidR="004354F8" w:rsidRPr="00987A71" w14:paraId="62A4430B" w14:textId="77777777" w:rsidTr="00A6144C">
        <w:tc>
          <w:tcPr>
            <w:tcW w:w="1870" w:type="dxa"/>
          </w:tcPr>
          <w:p w14:paraId="28E1EF0E" w14:textId="1ED006B3"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Missed(hopeless or pontic)</w:t>
            </w:r>
          </w:p>
        </w:tc>
        <w:tc>
          <w:tcPr>
            <w:tcW w:w="1870" w:type="dxa"/>
          </w:tcPr>
          <w:p w14:paraId="7E9CA76D"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tl/>
              </w:rPr>
              <w:t>79</w:t>
            </w:r>
          </w:p>
        </w:tc>
        <w:tc>
          <w:tcPr>
            <w:tcW w:w="1870" w:type="dxa"/>
          </w:tcPr>
          <w:p w14:paraId="5ACFFB67"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83</w:t>
            </w:r>
          </w:p>
        </w:tc>
        <w:tc>
          <w:tcPr>
            <w:tcW w:w="1870" w:type="dxa"/>
          </w:tcPr>
          <w:p w14:paraId="77EC9387"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99</w:t>
            </w:r>
          </w:p>
        </w:tc>
        <w:tc>
          <w:tcPr>
            <w:tcW w:w="1870" w:type="dxa"/>
          </w:tcPr>
          <w:p w14:paraId="49E49E93"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95</w:t>
            </w:r>
          </w:p>
        </w:tc>
      </w:tr>
      <w:tr w:rsidR="004354F8" w:rsidRPr="00987A71" w14:paraId="466C6BA7" w14:textId="77777777" w:rsidTr="00A6144C">
        <w:tc>
          <w:tcPr>
            <w:tcW w:w="1870" w:type="dxa"/>
          </w:tcPr>
          <w:p w14:paraId="52ACEE70"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 xml:space="preserve">Implant </w:t>
            </w:r>
          </w:p>
        </w:tc>
        <w:tc>
          <w:tcPr>
            <w:tcW w:w="1870" w:type="dxa"/>
          </w:tcPr>
          <w:p w14:paraId="4F4418AD"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tl/>
              </w:rPr>
              <w:t>1</w:t>
            </w:r>
          </w:p>
        </w:tc>
        <w:tc>
          <w:tcPr>
            <w:tcW w:w="1870" w:type="dxa"/>
          </w:tcPr>
          <w:p w14:paraId="02738476"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1</w:t>
            </w:r>
          </w:p>
        </w:tc>
        <w:tc>
          <w:tcPr>
            <w:tcW w:w="1870" w:type="dxa"/>
          </w:tcPr>
          <w:p w14:paraId="24AD4DA7"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3</w:t>
            </w:r>
          </w:p>
        </w:tc>
        <w:tc>
          <w:tcPr>
            <w:tcW w:w="1870" w:type="dxa"/>
          </w:tcPr>
          <w:p w14:paraId="2788CEA6"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4</w:t>
            </w:r>
          </w:p>
        </w:tc>
      </w:tr>
      <w:tr w:rsidR="004354F8" w:rsidRPr="00987A71" w14:paraId="7C4AA0A3" w14:textId="77777777" w:rsidTr="00A6144C">
        <w:tc>
          <w:tcPr>
            <w:tcW w:w="1870" w:type="dxa"/>
          </w:tcPr>
          <w:p w14:paraId="486ACC18"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crown</w:t>
            </w:r>
          </w:p>
        </w:tc>
        <w:tc>
          <w:tcPr>
            <w:tcW w:w="1870" w:type="dxa"/>
          </w:tcPr>
          <w:p w14:paraId="44249A2C"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29</w:t>
            </w:r>
          </w:p>
        </w:tc>
        <w:tc>
          <w:tcPr>
            <w:tcW w:w="1870" w:type="dxa"/>
          </w:tcPr>
          <w:p w14:paraId="4B3B6193"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34</w:t>
            </w:r>
          </w:p>
        </w:tc>
        <w:tc>
          <w:tcPr>
            <w:tcW w:w="1870" w:type="dxa"/>
          </w:tcPr>
          <w:p w14:paraId="401B2B34"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40</w:t>
            </w:r>
          </w:p>
        </w:tc>
        <w:tc>
          <w:tcPr>
            <w:tcW w:w="1870" w:type="dxa"/>
          </w:tcPr>
          <w:p w14:paraId="6D554BD2"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33</w:t>
            </w:r>
          </w:p>
        </w:tc>
      </w:tr>
      <w:tr w:rsidR="004354F8" w:rsidRPr="00987A71" w14:paraId="345FC1A0" w14:textId="77777777" w:rsidTr="00A6144C">
        <w:tc>
          <w:tcPr>
            <w:tcW w:w="1870" w:type="dxa"/>
          </w:tcPr>
          <w:p w14:paraId="5601760A" w14:textId="77777777" w:rsidR="00426170" w:rsidRPr="00987A71" w:rsidRDefault="000E0836" w:rsidP="0022437D">
            <w:pPr>
              <w:bidi/>
              <w:spacing w:line="360" w:lineRule="auto"/>
              <w:jc w:val="right"/>
              <w:rPr>
                <w:rFonts w:asciiTheme="majorBidi" w:eastAsia="Times New Roman" w:hAnsiTheme="majorBidi" w:cstheme="majorBidi"/>
                <w:sz w:val="28"/>
                <w:szCs w:val="28"/>
              </w:rPr>
            </w:pPr>
            <w:r w:rsidRPr="00987A71">
              <w:rPr>
                <w:rFonts w:asciiTheme="majorBidi" w:eastAsia="Times New Roman" w:hAnsiTheme="majorBidi" w:cstheme="majorBidi"/>
                <w:sz w:val="28"/>
                <w:szCs w:val="28"/>
              </w:rPr>
              <w:t>decay</w:t>
            </w:r>
          </w:p>
        </w:tc>
        <w:tc>
          <w:tcPr>
            <w:tcW w:w="1870" w:type="dxa"/>
          </w:tcPr>
          <w:p w14:paraId="111A3BF9"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242</w:t>
            </w:r>
          </w:p>
        </w:tc>
        <w:tc>
          <w:tcPr>
            <w:tcW w:w="1870" w:type="dxa"/>
          </w:tcPr>
          <w:p w14:paraId="367B66DF"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240</w:t>
            </w:r>
          </w:p>
        </w:tc>
        <w:tc>
          <w:tcPr>
            <w:tcW w:w="1870" w:type="dxa"/>
          </w:tcPr>
          <w:p w14:paraId="37264152"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278</w:t>
            </w:r>
          </w:p>
        </w:tc>
        <w:tc>
          <w:tcPr>
            <w:tcW w:w="1870" w:type="dxa"/>
          </w:tcPr>
          <w:p w14:paraId="51A4A521"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284</w:t>
            </w:r>
          </w:p>
        </w:tc>
      </w:tr>
      <w:tr w:rsidR="004354F8" w:rsidRPr="00987A71" w14:paraId="61ECC2FB" w14:textId="77777777" w:rsidTr="00A6144C">
        <w:tc>
          <w:tcPr>
            <w:tcW w:w="1870" w:type="dxa"/>
          </w:tcPr>
          <w:p w14:paraId="5893DA69" w14:textId="77777777" w:rsidR="00426170" w:rsidRPr="00987A71" w:rsidRDefault="000E0836" w:rsidP="0022437D">
            <w:pPr>
              <w:bidi/>
              <w:spacing w:line="360" w:lineRule="auto"/>
              <w:jc w:val="right"/>
              <w:rPr>
                <w:rFonts w:asciiTheme="majorBidi" w:eastAsia="Times New Roman" w:hAnsiTheme="majorBidi" w:cstheme="majorBidi"/>
                <w:sz w:val="28"/>
                <w:szCs w:val="28"/>
              </w:rPr>
            </w:pPr>
            <w:r w:rsidRPr="00987A71">
              <w:rPr>
                <w:rFonts w:asciiTheme="majorBidi" w:eastAsia="Times New Roman" w:hAnsiTheme="majorBidi" w:cstheme="majorBidi"/>
                <w:sz w:val="28"/>
                <w:szCs w:val="28"/>
              </w:rPr>
              <w:t>sound</w:t>
            </w:r>
          </w:p>
        </w:tc>
        <w:tc>
          <w:tcPr>
            <w:tcW w:w="1870" w:type="dxa"/>
          </w:tcPr>
          <w:p w14:paraId="3B2ECC54"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tl/>
              </w:rPr>
              <w:t>181</w:t>
            </w:r>
          </w:p>
        </w:tc>
        <w:tc>
          <w:tcPr>
            <w:tcW w:w="1870" w:type="dxa"/>
          </w:tcPr>
          <w:p w14:paraId="0D6198B9"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169</w:t>
            </w:r>
          </w:p>
        </w:tc>
        <w:tc>
          <w:tcPr>
            <w:tcW w:w="1870" w:type="dxa"/>
          </w:tcPr>
          <w:p w14:paraId="742C9B64"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138</w:t>
            </w:r>
          </w:p>
        </w:tc>
        <w:tc>
          <w:tcPr>
            <w:tcW w:w="1870" w:type="dxa"/>
          </w:tcPr>
          <w:p w14:paraId="6E522F48"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136</w:t>
            </w:r>
          </w:p>
        </w:tc>
      </w:tr>
      <w:tr w:rsidR="004354F8" w:rsidRPr="00987A71" w14:paraId="7AC2BC87" w14:textId="77777777" w:rsidTr="00A6144C">
        <w:tc>
          <w:tcPr>
            <w:tcW w:w="1870" w:type="dxa"/>
          </w:tcPr>
          <w:p w14:paraId="530111B1" w14:textId="77777777" w:rsidR="00426170" w:rsidRPr="00987A71" w:rsidRDefault="000E0836" w:rsidP="0022437D">
            <w:pPr>
              <w:bidi/>
              <w:spacing w:line="360" w:lineRule="auto"/>
              <w:jc w:val="right"/>
              <w:rPr>
                <w:rFonts w:asciiTheme="majorBidi" w:eastAsia="Times New Roman" w:hAnsiTheme="majorBidi" w:cstheme="majorBidi"/>
                <w:sz w:val="28"/>
                <w:szCs w:val="28"/>
                <w:lang w:val="en-US"/>
              </w:rPr>
            </w:pPr>
            <w:r w:rsidRPr="00987A71">
              <w:rPr>
                <w:rFonts w:asciiTheme="majorBidi" w:eastAsia="Times New Roman" w:hAnsiTheme="majorBidi" w:cstheme="majorBidi"/>
                <w:sz w:val="28"/>
                <w:szCs w:val="28"/>
                <w:lang w:val="en-US"/>
              </w:rPr>
              <w:t>filled</w:t>
            </w:r>
          </w:p>
        </w:tc>
        <w:tc>
          <w:tcPr>
            <w:tcW w:w="1870" w:type="dxa"/>
          </w:tcPr>
          <w:p w14:paraId="6B108C77"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100</w:t>
            </w:r>
          </w:p>
        </w:tc>
        <w:tc>
          <w:tcPr>
            <w:tcW w:w="1870" w:type="dxa"/>
          </w:tcPr>
          <w:p w14:paraId="74E990E9"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105</w:t>
            </w:r>
          </w:p>
        </w:tc>
        <w:tc>
          <w:tcPr>
            <w:tcW w:w="1870" w:type="dxa"/>
          </w:tcPr>
          <w:p w14:paraId="3F693933"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74</w:t>
            </w:r>
          </w:p>
        </w:tc>
        <w:tc>
          <w:tcPr>
            <w:tcW w:w="1870" w:type="dxa"/>
          </w:tcPr>
          <w:p w14:paraId="42C42B6D" w14:textId="77777777" w:rsidR="00426170" w:rsidRPr="00987A71" w:rsidRDefault="000E0836" w:rsidP="0022437D">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80</w:t>
            </w:r>
          </w:p>
        </w:tc>
      </w:tr>
    </w:tbl>
    <w:p w14:paraId="1BC76F45" w14:textId="77777777" w:rsidR="00426170" w:rsidRPr="00987A71" w:rsidRDefault="00426170" w:rsidP="00426170">
      <w:pPr>
        <w:bidi/>
        <w:spacing w:after="0" w:line="360" w:lineRule="auto"/>
        <w:jc w:val="both"/>
        <w:rPr>
          <w:rFonts w:asciiTheme="majorBidi" w:eastAsia="Times New Roman" w:hAnsiTheme="majorBidi" w:cstheme="majorBidi"/>
          <w:sz w:val="28"/>
          <w:szCs w:val="28"/>
          <w:rtl/>
        </w:rPr>
      </w:pPr>
    </w:p>
    <w:p w14:paraId="3EEC2C96" w14:textId="77777777" w:rsidR="000B0843" w:rsidRPr="00987A71" w:rsidRDefault="000B0843" w:rsidP="00FB4D6F">
      <w:pPr>
        <w:bidi/>
        <w:spacing w:after="0" w:line="360" w:lineRule="auto"/>
        <w:jc w:val="right"/>
        <w:rPr>
          <w:rFonts w:asciiTheme="majorBidi" w:eastAsia="Times New Roman" w:hAnsiTheme="majorBidi" w:cstheme="majorBidi"/>
          <w:sz w:val="28"/>
          <w:szCs w:val="28"/>
        </w:rPr>
      </w:pPr>
    </w:p>
    <w:p w14:paraId="7D09FE4F" w14:textId="70BFB5BB" w:rsidR="006577A2" w:rsidRPr="00987A71" w:rsidRDefault="000E0836" w:rsidP="00B71428">
      <w:pPr>
        <w:spacing w:after="0" w:line="360" w:lineRule="auto"/>
        <w:jc w:val="both"/>
        <w:rPr>
          <w:rFonts w:asciiTheme="majorBidi" w:eastAsia="Times New Roman" w:hAnsiTheme="majorBidi" w:cstheme="majorBidi"/>
          <w:sz w:val="24"/>
          <w:szCs w:val="24"/>
          <w:rtl/>
        </w:rPr>
      </w:pPr>
      <w:r w:rsidRPr="00987A71">
        <w:rPr>
          <w:rFonts w:asciiTheme="majorBidi" w:eastAsia="Times New Roman" w:hAnsiTheme="majorBidi" w:cstheme="majorBidi"/>
          <w:sz w:val="24"/>
          <w:szCs w:val="24"/>
        </w:rPr>
        <w:t xml:space="preserve">The most recorded status in individuals’ </w:t>
      </w:r>
      <w:r w:rsidRPr="00987A71">
        <w:rPr>
          <w:rFonts w:asciiTheme="majorBidi" w:hAnsiTheme="majorBidi" w:cstheme="majorBidi"/>
          <w:sz w:val="24"/>
          <w:szCs w:val="24"/>
          <w:lang w:bidi="fa-IR"/>
        </w:rPr>
        <w:t>first permanent</w:t>
      </w:r>
      <w:r w:rsidRPr="00987A71">
        <w:rPr>
          <w:rFonts w:asciiTheme="majorBidi" w:eastAsia="Times New Roman" w:hAnsiTheme="majorBidi" w:cstheme="majorBidi"/>
          <w:sz w:val="24"/>
          <w:szCs w:val="24"/>
        </w:rPr>
        <w:t xml:space="preserve"> molar was dental caries, followed by healthy and restorative teeth.</w:t>
      </w:r>
      <w:r w:rsidRPr="00987A71">
        <w:rPr>
          <w:rFonts w:asciiTheme="majorBidi" w:hAnsiTheme="majorBidi" w:cstheme="majorBidi"/>
        </w:rPr>
        <w:t xml:space="preserve"> </w:t>
      </w:r>
      <w:r w:rsidRPr="00987A71">
        <w:rPr>
          <w:rFonts w:asciiTheme="majorBidi" w:eastAsia="Times New Roman" w:hAnsiTheme="majorBidi" w:cstheme="majorBidi"/>
          <w:sz w:val="24"/>
          <w:szCs w:val="24"/>
        </w:rPr>
        <w:t>The lowest tooth status was related to dental implants, observed only in 9 out of 2528 teeth. (Table 2)</w:t>
      </w:r>
    </w:p>
    <w:p w14:paraId="30DF0C88" w14:textId="77777777" w:rsidR="006577A2" w:rsidRPr="00987A71" w:rsidRDefault="006577A2" w:rsidP="000B0843">
      <w:pPr>
        <w:spacing w:after="0" w:line="360" w:lineRule="auto"/>
        <w:jc w:val="both"/>
        <w:rPr>
          <w:rFonts w:asciiTheme="majorBidi" w:eastAsia="Times New Roman" w:hAnsiTheme="majorBidi" w:cstheme="majorBidi"/>
          <w:sz w:val="24"/>
          <w:szCs w:val="24"/>
          <w:rtl/>
        </w:rPr>
      </w:pPr>
    </w:p>
    <w:p w14:paraId="7E8B40D5" w14:textId="457BB214" w:rsidR="00426170" w:rsidRPr="00987A71" w:rsidRDefault="000E0836" w:rsidP="000B0843">
      <w:pPr>
        <w:bidi/>
        <w:spacing w:after="0" w:line="360" w:lineRule="auto"/>
        <w:jc w:val="right"/>
        <w:rPr>
          <w:rFonts w:asciiTheme="majorBidi" w:eastAsia="Times New Roman" w:hAnsiTheme="majorBidi" w:cstheme="majorBidi"/>
          <w:i/>
          <w:iCs/>
          <w:sz w:val="24"/>
          <w:szCs w:val="24"/>
          <w:rtl/>
          <w:lang w:bidi="fa-IR"/>
        </w:rPr>
      </w:pPr>
      <w:r w:rsidRPr="00987A71">
        <w:rPr>
          <w:rFonts w:asciiTheme="majorBidi" w:eastAsia="Times New Roman" w:hAnsiTheme="majorBidi" w:cstheme="majorBidi"/>
          <w:i/>
          <w:iCs/>
          <w:sz w:val="24"/>
          <w:szCs w:val="24"/>
        </w:rPr>
        <w:t>Table 3: Distribution of dental status in first molar, second premolar and second molar in the participants in the study</w:t>
      </w:r>
    </w:p>
    <w:tbl>
      <w:tblPr>
        <w:tblStyle w:val="TableGrid"/>
        <w:tblW w:w="0" w:type="auto"/>
        <w:tblLook w:val="04A0" w:firstRow="1" w:lastRow="0" w:firstColumn="1" w:lastColumn="0" w:noHBand="0" w:noVBand="1"/>
      </w:tblPr>
      <w:tblGrid>
        <w:gridCol w:w="1227"/>
        <w:gridCol w:w="1430"/>
        <w:gridCol w:w="1507"/>
        <w:gridCol w:w="1449"/>
        <w:gridCol w:w="1469"/>
        <w:gridCol w:w="1054"/>
        <w:gridCol w:w="1214"/>
      </w:tblGrid>
      <w:tr w:rsidR="004354F8" w:rsidRPr="00987A71" w14:paraId="711FF94F" w14:textId="77777777" w:rsidTr="000B0843">
        <w:tc>
          <w:tcPr>
            <w:tcW w:w="1227" w:type="dxa"/>
          </w:tcPr>
          <w:p w14:paraId="0F05A3A4" w14:textId="06FCA960"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tooth</w:t>
            </w:r>
          </w:p>
        </w:tc>
        <w:tc>
          <w:tcPr>
            <w:tcW w:w="1430" w:type="dxa"/>
          </w:tcPr>
          <w:p w14:paraId="66637EE0"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decay</w:t>
            </w:r>
          </w:p>
        </w:tc>
        <w:tc>
          <w:tcPr>
            <w:tcW w:w="1507" w:type="dxa"/>
          </w:tcPr>
          <w:p w14:paraId="12074F57"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missed</w:t>
            </w:r>
          </w:p>
        </w:tc>
        <w:tc>
          <w:tcPr>
            <w:tcW w:w="1449" w:type="dxa"/>
          </w:tcPr>
          <w:p w14:paraId="3D7B68AA"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filling</w:t>
            </w:r>
          </w:p>
        </w:tc>
        <w:tc>
          <w:tcPr>
            <w:tcW w:w="1469" w:type="dxa"/>
          </w:tcPr>
          <w:p w14:paraId="426B141B" w14:textId="77777777" w:rsidR="00426170" w:rsidRPr="00987A71" w:rsidRDefault="000E0836" w:rsidP="00732B7F">
            <w:pPr>
              <w:bidi/>
              <w:spacing w:line="360" w:lineRule="auto"/>
              <w:jc w:val="both"/>
              <w:rPr>
                <w:rFonts w:asciiTheme="majorBidi" w:eastAsia="Times New Roman" w:hAnsiTheme="majorBidi" w:cstheme="majorBidi"/>
                <w:sz w:val="28"/>
                <w:szCs w:val="28"/>
              </w:rPr>
            </w:pPr>
            <w:r w:rsidRPr="00987A71">
              <w:rPr>
                <w:rFonts w:asciiTheme="majorBidi" w:eastAsia="Times New Roman" w:hAnsiTheme="majorBidi" w:cstheme="majorBidi"/>
                <w:sz w:val="28"/>
                <w:szCs w:val="28"/>
              </w:rPr>
              <w:t xml:space="preserve">Implant </w:t>
            </w:r>
          </w:p>
        </w:tc>
        <w:tc>
          <w:tcPr>
            <w:tcW w:w="1054" w:type="dxa"/>
          </w:tcPr>
          <w:p w14:paraId="20EF1B30" w14:textId="77777777" w:rsidR="00426170" w:rsidRPr="00987A71" w:rsidRDefault="000E0836" w:rsidP="00732B7F">
            <w:pPr>
              <w:bidi/>
              <w:spacing w:line="360" w:lineRule="auto"/>
              <w:jc w:val="both"/>
              <w:rPr>
                <w:rFonts w:asciiTheme="majorBidi" w:eastAsia="Times New Roman" w:hAnsiTheme="majorBidi" w:cstheme="majorBidi"/>
                <w:sz w:val="28"/>
                <w:szCs w:val="28"/>
              </w:rPr>
            </w:pPr>
            <w:r w:rsidRPr="00987A71">
              <w:rPr>
                <w:rFonts w:asciiTheme="majorBidi" w:eastAsia="Times New Roman" w:hAnsiTheme="majorBidi" w:cstheme="majorBidi"/>
                <w:sz w:val="28"/>
                <w:szCs w:val="28"/>
              </w:rPr>
              <w:t>crown</w:t>
            </w:r>
          </w:p>
        </w:tc>
        <w:tc>
          <w:tcPr>
            <w:tcW w:w="1214" w:type="dxa"/>
          </w:tcPr>
          <w:p w14:paraId="0FF2CFF1" w14:textId="77777777" w:rsidR="00426170" w:rsidRPr="00987A71" w:rsidRDefault="000E0836" w:rsidP="00732B7F">
            <w:pPr>
              <w:bidi/>
              <w:spacing w:line="360" w:lineRule="auto"/>
              <w:jc w:val="both"/>
              <w:rPr>
                <w:rFonts w:asciiTheme="majorBidi" w:eastAsia="Times New Roman" w:hAnsiTheme="majorBidi" w:cstheme="majorBidi"/>
                <w:sz w:val="28"/>
                <w:szCs w:val="28"/>
              </w:rPr>
            </w:pPr>
            <w:r w:rsidRPr="00987A71">
              <w:rPr>
                <w:rFonts w:asciiTheme="majorBidi" w:eastAsia="Times New Roman" w:hAnsiTheme="majorBidi" w:cstheme="majorBidi"/>
                <w:sz w:val="28"/>
                <w:szCs w:val="28"/>
              </w:rPr>
              <w:t>sound</w:t>
            </w:r>
          </w:p>
        </w:tc>
      </w:tr>
      <w:tr w:rsidR="004354F8" w:rsidRPr="00987A71" w14:paraId="7D98DACB" w14:textId="77777777" w:rsidTr="000B0843">
        <w:tc>
          <w:tcPr>
            <w:tcW w:w="1227" w:type="dxa"/>
          </w:tcPr>
          <w:p w14:paraId="72AC44B5" w14:textId="02D3F27F"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First molar</w:t>
            </w:r>
          </w:p>
        </w:tc>
        <w:tc>
          <w:tcPr>
            <w:tcW w:w="1430" w:type="dxa"/>
          </w:tcPr>
          <w:p w14:paraId="55D4BB14"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1054</w:t>
            </w:r>
          </w:p>
        </w:tc>
        <w:tc>
          <w:tcPr>
            <w:tcW w:w="1507" w:type="dxa"/>
          </w:tcPr>
          <w:p w14:paraId="5D19DAAF"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356</w:t>
            </w:r>
          </w:p>
        </w:tc>
        <w:tc>
          <w:tcPr>
            <w:tcW w:w="1449" w:type="dxa"/>
          </w:tcPr>
          <w:p w14:paraId="43E76568"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349</w:t>
            </w:r>
          </w:p>
        </w:tc>
        <w:tc>
          <w:tcPr>
            <w:tcW w:w="1469" w:type="dxa"/>
          </w:tcPr>
          <w:p w14:paraId="1F2A2DF6"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9</w:t>
            </w:r>
          </w:p>
        </w:tc>
        <w:tc>
          <w:tcPr>
            <w:tcW w:w="1054" w:type="dxa"/>
          </w:tcPr>
          <w:p w14:paraId="3031EE6A" w14:textId="77777777" w:rsidR="00426170" w:rsidRPr="00987A71" w:rsidRDefault="000E0836" w:rsidP="00732B7F">
            <w:pPr>
              <w:bidi/>
              <w:spacing w:line="360" w:lineRule="auto"/>
              <w:jc w:val="both"/>
              <w:rPr>
                <w:rFonts w:asciiTheme="majorBidi" w:eastAsia="Times New Roman" w:hAnsiTheme="majorBidi" w:cstheme="majorBidi"/>
                <w:sz w:val="28"/>
                <w:szCs w:val="28"/>
              </w:rPr>
            </w:pPr>
            <w:r w:rsidRPr="00987A71">
              <w:rPr>
                <w:rFonts w:asciiTheme="majorBidi" w:eastAsia="Times New Roman" w:hAnsiTheme="majorBidi" w:cstheme="majorBidi"/>
                <w:sz w:val="28"/>
                <w:szCs w:val="28"/>
              </w:rPr>
              <w:t>136</w:t>
            </w:r>
          </w:p>
        </w:tc>
        <w:tc>
          <w:tcPr>
            <w:tcW w:w="1214" w:type="dxa"/>
          </w:tcPr>
          <w:p w14:paraId="06942D41" w14:textId="77777777" w:rsidR="00426170" w:rsidRPr="00987A71" w:rsidRDefault="000E0836" w:rsidP="00732B7F">
            <w:pPr>
              <w:bidi/>
              <w:spacing w:line="360" w:lineRule="auto"/>
              <w:jc w:val="both"/>
              <w:rPr>
                <w:rFonts w:asciiTheme="majorBidi" w:eastAsia="Times New Roman" w:hAnsiTheme="majorBidi" w:cstheme="majorBidi"/>
                <w:sz w:val="28"/>
                <w:szCs w:val="28"/>
              </w:rPr>
            </w:pPr>
            <w:r w:rsidRPr="00987A71">
              <w:rPr>
                <w:rFonts w:asciiTheme="majorBidi" w:eastAsia="Times New Roman" w:hAnsiTheme="majorBidi" w:cstheme="majorBidi"/>
                <w:sz w:val="28"/>
                <w:szCs w:val="28"/>
              </w:rPr>
              <w:t>624</w:t>
            </w:r>
          </w:p>
        </w:tc>
      </w:tr>
      <w:tr w:rsidR="004354F8" w:rsidRPr="00987A71" w14:paraId="5D0B74DD" w14:textId="77777777" w:rsidTr="000B0843">
        <w:tc>
          <w:tcPr>
            <w:tcW w:w="1227" w:type="dxa"/>
          </w:tcPr>
          <w:p w14:paraId="6C0EA92F" w14:textId="02C6B2D4"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Second premolar</w:t>
            </w:r>
          </w:p>
        </w:tc>
        <w:tc>
          <w:tcPr>
            <w:tcW w:w="1430" w:type="dxa"/>
          </w:tcPr>
          <w:p w14:paraId="097D71A1"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622</w:t>
            </w:r>
          </w:p>
        </w:tc>
        <w:tc>
          <w:tcPr>
            <w:tcW w:w="1507" w:type="dxa"/>
          </w:tcPr>
          <w:p w14:paraId="2C7CE337"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181</w:t>
            </w:r>
          </w:p>
        </w:tc>
        <w:tc>
          <w:tcPr>
            <w:tcW w:w="1449" w:type="dxa"/>
          </w:tcPr>
          <w:p w14:paraId="4E257186"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203</w:t>
            </w:r>
          </w:p>
        </w:tc>
        <w:tc>
          <w:tcPr>
            <w:tcW w:w="1469" w:type="dxa"/>
          </w:tcPr>
          <w:p w14:paraId="0D80F288"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1</w:t>
            </w:r>
          </w:p>
        </w:tc>
        <w:tc>
          <w:tcPr>
            <w:tcW w:w="1054" w:type="dxa"/>
          </w:tcPr>
          <w:p w14:paraId="26E4FE82"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24</w:t>
            </w:r>
          </w:p>
        </w:tc>
        <w:tc>
          <w:tcPr>
            <w:tcW w:w="1214" w:type="dxa"/>
          </w:tcPr>
          <w:p w14:paraId="3A04966C"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1497</w:t>
            </w:r>
          </w:p>
        </w:tc>
      </w:tr>
      <w:tr w:rsidR="004354F8" w:rsidRPr="00987A71" w14:paraId="4EAF9E80" w14:textId="77777777" w:rsidTr="000B0843">
        <w:tc>
          <w:tcPr>
            <w:tcW w:w="1227" w:type="dxa"/>
          </w:tcPr>
          <w:p w14:paraId="1B8F3501" w14:textId="6199AEA3"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lastRenderedPageBreak/>
              <w:t>Second molar</w:t>
            </w:r>
          </w:p>
        </w:tc>
        <w:tc>
          <w:tcPr>
            <w:tcW w:w="1430" w:type="dxa"/>
          </w:tcPr>
          <w:p w14:paraId="5FF11E5C"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638</w:t>
            </w:r>
          </w:p>
        </w:tc>
        <w:tc>
          <w:tcPr>
            <w:tcW w:w="1507" w:type="dxa"/>
          </w:tcPr>
          <w:p w14:paraId="402695B3"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153</w:t>
            </w:r>
          </w:p>
        </w:tc>
        <w:tc>
          <w:tcPr>
            <w:tcW w:w="1449" w:type="dxa"/>
          </w:tcPr>
          <w:p w14:paraId="2349CB8C"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189</w:t>
            </w:r>
          </w:p>
        </w:tc>
        <w:tc>
          <w:tcPr>
            <w:tcW w:w="1469" w:type="dxa"/>
          </w:tcPr>
          <w:p w14:paraId="61127354"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0</w:t>
            </w:r>
          </w:p>
        </w:tc>
        <w:tc>
          <w:tcPr>
            <w:tcW w:w="1054" w:type="dxa"/>
          </w:tcPr>
          <w:p w14:paraId="1BDF4392"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23</w:t>
            </w:r>
          </w:p>
        </w:tc>
        <w:tc>
          <w:tcPr>
            <w:tcW w:w="1214" w:type="dxa"/>
          </w:tcPr>
          <w:p w14:paraId="5F2FFAA6" w14:textId="77777777" w:rsidR="00426170" w:rsidRPr="00987A71" w:rsidRDefault="000E0836" w:rsidP="00732B7F">
            <w:pPr>
              <w:bidi/>
              <w:spacing w:line="360" w:lineRule="auto"/>
              <w:jc w:val="both"/>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1525</w:t>
            </w:r>
          </w:p>
        </w:tc>
      </w:tr>
    </w:tbl>
    <w:p w14:paraId="4260796E" w14:textId="1B095A62" w:rsidR="00426170" w:rsidRPr="00987A71" w:rsidRDefault="00426170" w:rsidP="00426170">
      <w:pPr>
        <w:bidi/>
        <w:spacing w:after="0" w:line="360" w:lineRule="auto"/>
        <w:jc w:val="both"/>
        <w:rPr>
          <w:rFonts w:asciiTheme="majorBidi" w:eastAsia="Times New Roman" w:hAnsiTheme="majorBidi" w:cstheme="majorBidi"/>
          <w:sz w:val="28"/>
          <w:szCs w:val="28"/>
        </w:rPr>
      </w:pPr>
    </w:p>
    <w:p w14:paraId="09320516" w14:textId="77777777" w:rsidR="000B0843" w:rsidRPr="00987A71" w:rsidRDefault="000E0836" w:rsidP="000B0843">
      <w:pPr>
        <w:spacing w:after="0" w:line="360" w:lineRule="auto"/>
        <w:jc w:val="both"/>
        <w:rPr>
          <w:rFonts w:asciiTheme="majorBidi" w:eastAsia="Times New Roman" w:hAnsiTheme="majorBidi" w:cstheme="majorBidi"/>
          <w:sz w:val="24"/>
          <w:szCs w:val="24"/>
        </w:rPr>
      </w:pPr>
      <w:r w:rsidRPr="00987A71">
        <w:rPr>
          <w:rFonts w:asciiTheme="majorBidi" w:eastAsia="Times New Roman" w:hAnsiTheme="majorBidi" w:cstheme="majorBidi"/>
          <w:sz w:val="24"/>
          <w:szCs w:val="24"/>
        </w:rPr>
        <w:t>The highest status observed in the second premolar and second molar teeth was healthy, followed by decay. On the other hand, the lowest status observed was implant teeth, which was observed only in one case in the second premolar and none in the second molar. (Table 3)</w:t>
      </w:r>
    </w:p>
    <w:p w14:paraId="50DD32AC" w14:textId="50EDDEDA" w:rsidR="000B0843" w:rsidRPr="00987A71" w:rsidRDefault="000B0843" w:rsidP="000B0843">
      <w:pPr>
        <w:bidi/>
        <w:spacing w:after="0" w:line="360" w:lineRule="auto"/>
        <w:jc w:val="both"/>
        <w:rPr>
          <w:rFonts w:asciiTheme="majorBidi" w:eastAsia="Times New Roman" w:hAnsiTheme="majorBidi" w:cstheme="majorBidi"/>
          <w:i/>
          <w:iCs/>
          <w:sz w:val="24"/>
          <w:szCs w:val="24"/>
        </w:rPr>
      </w:pPr>
    </w:p>
    <w:p w14:paraId="6616B94F" w14:textId="53C1C763" w:rsidR="00426170" w:rsidRPr="00987A71" w:rsidRDefault="000E0836" w:rsidP="00FB4D6F">
      <w:pPr>
        <w:spacing w:after="0" w:line="360" w:lineRule="auto"/>
        <w:rPr>
          <w:rFonts w:asciiTheme="majorBidi" w:eastAsia="Times New Roman" w:hAnsiTheme="majorBidi" w:cstheme="majorBidi"/>
          <w:i/>
          <w:iCs/>
          <w:sz w:val="24"/>
          <w:szCs w:val="24"/>
        </w:rPr>
      </w:pPr>
      <w:r w:rsidRPr="00987A71">
        <w:rPr>
          <w:rFonts w:asciiTheme="majorBidi" w:eastAsia="Times New Roman" w:hAnsiTheme="majorBidi" w:cstheme="majorBidi"/>
          <w:i/>
          <w:iCs/>
          <w:sz w:val="24"/>
          <w:szCs w:val="24"/>
        </w:rPr>
        <w:t>Table 4- Association of the decayed primary second and permanent first molar</w:t>
      </w:r>
    </w:p>
    <w:tbl>
      <w:tblPr>
        <w:tblStyle w:val="TableGrid"/>
        <w:tblW w:w="0" w:type="auto"/>
        <w:tblLook w:val="04A0" w:firstRow="1" w:lastRow="0" w:firstColumn="1" w:lastColumn="0" w:noHBand="0" w:noVBand="1"/>
      </w:tblPr>
      <w:tblGrid>
        <w:gridCol w:w="1873"/>
        <w:gridCol w:w="1447"/>
        <w:gridCol w:w="1227"/>
        <w:gridCol w:w="1531"/>
        <w:gridCol w:w="1754"/>
        <w:gridCol w:w="1518"/>
      </w:tblGrid>
      <w:tr w:rsidR="004354F8" w:rsidRPr="00987A71" w14:paraId="71C71384" w14:textId="77777777" w:rsidTr="00645669">
        <w:tc>
          <w:tcPr>
            <w:tcW w:w="1879" w:type="dxa"/>
          </w:tcPr>
          <w:p w14:paraId="10CFE757" w14:textId="65EF8FE8" w:rsidR="00645669" w:rsidRPr="00987A71" w:rsidRDefault="000E0836" w:rsidP="00645669">
            <w:pPr>
              <w:bidi/>
              <w:spacing w:line="360" w:lineRule="auto"/>
              <w:jc w:val="center"/>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variable</w:t>
            </w:r>
          </w:p>
        </w:tc>
        <w:tc>
          <w:tcPr>
            <w:tcW w:w="1456" w:type="dxa"/>
          </w:tcPr>
          <w:p w14:paraId="12557122" w14:textId="77777777" w:rsidR="00645669" w:rsidRPr="00987A71" w:rsidRDefault="000E0836" w:rsidP="00B11422">
            <w:pPr>
              <w:bidi/>
              <w:spacing w:line="360" w:lineRule="auto"/>
              <w:jc w:val="right"/>
              <w:rPr>
                <w:rFonts w:asciiTheme="majorBidi" w:eastAsia="Times New Roman" w:hAnsiTheme="majorBidi" w:cstheme="majorBidi"/>
                <w:sz w:val="28"/>
                <w:szCs w:val="28"/>
                <w:lang w:val="en-US"/>
              </w:rPr>
            </w:pPr>
            <w:r w:rsidRPr="00987A71">
              <w:rPr>
                <w:rFonts w:asciiTheme="majorBidi" w:eastAsia="Times New Roman" w:hAnsiTheme="majorBidi" w:cstheme="majorBidi"/>
                <w:sz w:val="28"/>
                <w:szCs w:val="28"/>
                <w:lang w:val="en-US"/>
              </w:rPr>
              <w:t>Mean decay in the first</w:t>
            </w:r>
          </w:p>
          <w:p w14:paraId="12EAADB4" w14:textId="4A329A47" w:rsidR="00645669" w:rsidRPr="00987A71" w:rsidRDefault="000E0836" w:rsidP="00B11422">
            <w:pPr>
              <w:bidi/>
              <w:spacing w:line="360" w:lineRule="auto"/>
              <w:jc w:val="right"/>
              <w:rPr>
                <w:rFonts w:asciiTheme="majorBidi" w:eastAsia="Times New Roman" w:hAnsiTheme="majorBidi" w:cstheme="majorBidi"/>
                <w:sz w:val="28"/>
                <w:szCs w:val="28"/>
                <w:lang w:val="en-US"/>
              </w:rPr>
            </w:pPr>
            <w:r w:rsidRPr="00987A71">
              <w:rPr>
                <w:rFonts w:asciiTheme="majorBidi" w:eastAsia="Times New Roman" w:hAnsiTheme="majorBidi" w:cstheme="majorBidi"/>
                <w:sz w:val="28"/>
                <w:szCs w:val="28"/>
                <w:lang w:val="en-US"/>
              </w:rPr>
              <w:t>molar</w:t>
            </w:r>
          </w:p>
        </w:tc>
        <w:tc>
          <w:tcPr>
            <w:tcW w:w="1191" w:type="dxa"/>
          </w:tcPr>
          <w:p w14:paraId="6CC1C1F5" w14:textId="0904495D" w:rsidR="00645669" w:rsidRPr="00987A71" w:rsidRDefault="000E0836" w:rsidP="00B11422">
            <w:pPr>
              <w:bidi/>
              <w:spacing w:line="360" w:lineRule="auto"/>
              <w:jc w:val="right"/>
              <w:rPr>
                <w:rFonts w:asciiTheme="majorBidi" w:eastAsia="Times New Roman" w:hAnsiTheme="majorBidi" w:cstheme="majorBidi"/>
                <w:sz w:val="28"/>
                <w:szCs w:val="28"/>
              </w:rPr>
            </w:pPr>
            <w:r w:rsidRPr="00987A71">
              <w:rPr>
                <w:rFonts w:asciiTheme="majorBidi" w:eastAsia="Times New Roman" w:hAnsiTheme="majorBidi" w:cstheme="majorBidi"/>
                <w:sz w:val="28"/>
                <w:szCs w:val="28"/>
              </w:rPr>
              <w:t>Mean decay in the second premolar</w:t>
            </w:r>
          </w:p>
        </w:tc>
        <w:tc>
          <w:tcPr>
            <w:tcW w:w="1536" w:type="dxa"/>
          </w:tcPr>
          <w:p w14:paraId="5016959A" w14:textId="4E96081B" w:rsidR="00645669" w:rsidRPr="00987A71" w:rsidRDefault="000E0836" w:rsidP="00B11422">
            <w:pPr>
              <w:bidi/>
              <w:spacing w:line="360" w:lineRule="auto"/>
              <w:jc w:val="right"/>
              <w:rPr>
                <w:rFonts w:asciiTheme="majorBidi" w:eastAsia="Times New Roman" w:hAnsiTheme="majorBidi" w:cstheme="majorBidi"/>
                <w:sz w:val="28"/>
                <w:szCs w:val="28"/>
                <w:lang w:val="en-US"/>
              </w:rPr>
            </w:pPr>
            <w:r w:rsidRPr="00987A71">
              <w:rPr>
                <w:rFonts w:asciiTheme="majorBidi" w:eastAsia="Times New Roman" w:hAnsiTheme="majorBidi" w:cstheme="majorBidi"/>
                <w:sz w:val="28"/>
                <w:szCs w:val="28"/>
                <w:lang w:val="en-US"/>
              </w:rPr>
              <w:t>Mean decay in the second premolar</w:t>
            </w:r>
          </w:p>
        </w:tc>
        <w:tc>
          <w:tcPr>
            <w:tcW w:w="1759" w:type="dxa"/>
          </w:tcPr>
          <w:p w14:paraId="0D760C2A" w14:textId="42616664" w:rsidR="00645669" w:rsidRPr="00987A71" w:rsidRDefault="000E0836" w:rsidP="00645669">
            <w:pPr>
              <w:bidi/>
              <w:spacing w:line="360" w:lineRule="auto"/>
              <w:jc w:val="center"/>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coefficient</w:t>
            </w:r>
          </w:p>
        </w:tc>
        <w:tc>
          <w:tcPr>
            <w:tcW w:w="1529" w:type="dxa"/>
          </w:tcPr>
          <w:p w14:paraId="04BD6B39" w14:textId="77777777" w:rsidR="00645669" w:rsidRPr="00987A71" w:rsidRDefault="000E0836" w:rsidP="00645669">
            <w:pPr>
              <w:bidi/>
              <w:spacing w:line="360" w:lineRule="auto"/>
              <w:jc w:val="center"/>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p-value</w:t>
            </w:r>
          </w:p>
        </w:tc>
      </w:tr>
      <w:tr w:rsidR="004354F8" w:rsidRPr="00987A71" w14:paraId="31DE657C" w14:textId="77777777" w:rsidTr="00645669">
        <w:tc>
          <w:tcPr>
            <w:tcW w:w="1879" w:type="dxa"/>
          </w:tcPr>
          <w:p w14:paraId="7D44966D" w14:textId="57D4D4B6" w:rsidR="00645669" w:rsidRPr="00987A71" w:rsidRDefault="000E0836" w:rsidP="00B11422">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 xml:space="preserve">Correlation between second premolar and </w:t>
            </w:r>
            <w:r w:rsidR="00B11422" w:rsidRPr="00987A71">
              <w:rPr>
                <w:rFonts w:asciiTheme="majorBidi" w:eastAsia="Times New Roman" w:hAnsiTheme="majorBidi" w:cstheme="majorBidi"/>
                <w:sz w:val="28"/>
                <w:szCs w:val="28"/>
              </w:rPr>
              <w:t>first</w:t>
            </w:r>
            <w:r w:rsidRPr="00987A71">
              <w:rPr>
                <w:rFonts w:asciiTheme="majorBidi" w:eastAsia="Times New Roman" w:hAnsiTheme="majorBidi" w:cstheme="majorBidi"/>
                <w:sz w:val="28"/>
                <w:szCs w:val="28"/>
              </w:rPr>
              <w:t xml:space="preserve"> molar </w:t>
            </w:r>
          </w:p>
        </w:tc>
        <w:tc>
          <w:tcPr>
            <w:tcW w:w="1456" w:type="dxa"/>
          </w:tcPr>
          <w:p w14:paraId="4B4BCDF5" w14:textId="3F2110A5" w:rsidR="00645669" w:rsidRPr="00987A71" w:rsidRDefault="000E0836" w:rsidP="00FB4D6F">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0.41</w:t>
            </w:r>
          </w:p>
        </w:tc>
        <w:tc>
          <w:tcPr>
            <w:tcW w:w="1191" w:type="dxa"/>
          </w:tcPr>
          <w:p w14:paraId="4AEBF296" w14:textId="32BA90DD" w:rsidR="00645669" w:rsidRPr="00987A71" w:rsidRDefault="000E0836" w:rsidP="00FB4D6F">
            <w:pPr>
              <w:bidi/>
              <w:spacing w:line="360" w:lineRule="auto"/>
              <w:jc w:val="right"/>
              <w:rPr>
                <w:rFonts w:asciiTheme="majorBidi" w:eastAsia="Times New Roman" w:hAnsiTheme="majorBidi" w:cstheme="majorBidi"/>
                <w:sz w:val="28"/>
                <w:szCs w:val="28"/>
              </w:rPr>
            </w:pPr>
            <w:r w:rsidRPr="00987A71">
              <w:rPr>
                <w:rFonts w:asciiTheme="majorBidi" w:eastAsia="Times New Roman" w:hAnsiTheme="majorBidi" w:cstheme="majorBidi"/>
                <w:sz w:val="28"/>
                <w:szCs w:val="28"/>
              </w:rPr>
              <w:t>0.24</w:t>
            </w:r>
          </w:p>
        </w:tc>
        <w:tc>
          <w:tcPr>
            <w:tcW w:w="1536" w:type="dxa"/>
          </w:tcPr>
          <w:p w14:paraId="3628FB4F" w14:textId="760F5730" w:rsidR="00645669" w:rsidRPr="00987A71" w:rsidRDefault="000E0836" w:rsidP="00FB4D6F">
            <w:pPr>
              <w:bidi/>
              <w:spacing w:line="360" w:lineRule="auto"/>
              <w:jc w:val="right"/>
              <w:rPr>
                <w:rFonts w:asciiTheme="majorBidi" w:eastAsia="Times New Roman" w:hAnsiTheme="majorBidi" w:cstheme="majorBidi"/>
                <w:sz w:val="28"/>
                <w:szCs w:val="28"/>
              </w:rPr>
            </w:pPr>
            <w:r w:rsidRPr="00987A71">
              <w:rPr>
                <w:rFonts w:asciiTheme="majorBidi" w:eastAsia="Times New Roman" w:hAnsiTheme="majorBidi" w:cstheme="majorBidi"/>
                <w:sz w:val="28"/>
                <w:szCs w:val="28"/>
              </w:rPr>
              <w:t>0.025</w:t>
            </w:r>
          </w:p>
        </w:tc>
        <w:tc>
          <w:tcPr>
            <w:tcW w:w="1759" w:type="dxa"/>
          </w:tcPr>
          <w:p w14:paraId="5D3DCE3A" w14:textId="0B6479FC" w:rsidR="00645669" w:rsidRPr="00987A71" w:rsidRDefault="000E0836" w:rsidP="00B11422">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0.6</w:t>
            </w:r>
            <w:r w:rsidR="00B11422" w:rsidRPr="00987A71">
              <w:rPr>
                <w:rFonts w:asciiTheme="majorBidi" w:eastAsia="Times New Roman" w:hAnsiTheme="majorBidi" w:cstheme="majorBidi"/>
                <w:sz w:val="28"/>
                <w:szCs w:val="28"/>
              </w:rPr>
              <w:t>5</w:t>
            </w:r>
          </w:p>
        </w:tc>
        <w:tc>
          <w:tcPr>
            <w:tcW w:w="1529" w:type="dxa"/>
          </w:tcPr>
          <w:p w14:paraId="271D80AE" w14:textId="77777777" w:rsidR="00645669" w:rsidRPr="00987A71" w:rsidRDefault="000E0836" w:rsidP="00FB4D6F">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0.021</w:t>
            </w:r>
          </w:p>
        </w:tc>
      </w:tr>
      <w:tr w:rsidR="004354F8" w:rsidRPr="00987A71" w14:paraId="37B76EEA" w14:textId="77777777" w:rsidTr="00645669">
        <w:tc>
          <w:tcPr>
            <w:tcW w:w="1879" w:type="dxa"/>
          </w:tcPr>
          <w:p w14:paraId="3BE80A75" w14:textId="2F4D494C" w:rsidR="00645669" w:rsidRPr="00987A71" w:rsidRDefault="000E0836" w:rsidP="00B11422">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Correlation  betw</w:t>
            </w:r>
            <w:r w:rsidR="00B11422" w:rsidRPr="00987A71">
              <w:rPr>
                <w:rFonts w:asciiTheme="majorBidi" w:eastAsia="Times New Roman" w:hAnsiTheme="majorBidi" w:cstheme="majorBidi"/>
                <w:sz w:val="28"/>
                <w:szCs w:val="28"/>
              </w:rPr>
              <w:t>e</w:t>
            </w:r>
            <w:r w:rsidRPr="00987A71">
              <w:rPr>
                <w:rFonts w:asciiTheme="majorBidi" w:eastAsia="Times New Roman" w:hAnsiTheme="majorBidi" w:cstheme="majorBidi"/>
                <w:sz w:val="28"/>
                <w:szCs w:val="28"/>
              </w:rPr>
              <w:t>e</w:t>
            </w:r>
            <w:r w:rsidR="00B11422" w:rsidRPr="00987A71">
              <w:rPr>
                <w:rFonts w:asciiTheme="majorBidi" w:eastAsia="Times New Roman" w:hAnsiTheme="majorBidi" w:cstheme="majorBidi"/>
                <w:sz w:val="28"/>
                <w:szCs w:val="28"/>
              </w:rPr>
              <w:t>n</w:t>
            </w:r>
            <w:r w:rsidRPr="00987A71">
              <w:rPr>
                <w:rFonts w:asciiTheme="majorBidi" w:eastAsia="Times New Roman" w:hAnsiTheme="majorBidi" w:cstheme="majorBidi"/>
                <w:sz w:val="28"/>
                <w:szCs w:val="28"/>
              </w:rPr>
              <w:t xml:space="preserve"> first molar and second molar</w:t>
            </w:r>
          </w:p>
        </w:tc>
        <w:tc>
          <w:tcPr>
            <w:tcW w:w="1456" w:type="dxa"/>
          </w:tcPr>
          <w:p w14:paraId="4FE5FE20" w14:textId="7468DC37" w:rsidR="00645669" w:rsidRPr="00987A71" w:rsidRDefault="000E0836" w:rsidP="00FB4D6F">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0.41</w:t>
            </w:r>
          </w:p>
        </w:tc>
        <w:tc>
          <w:tcPr>
            <w:tcW w:w="1191" w:type="dxa"/>
          </w:tcPr>
          <w:p w14:paraId="47D0BA5F" w14:textId="1554F488" w:rsidR="00645669" w:rsidRPr="00987A71" w:rsidRDefault="000E0836" w:rsidP="00FB4D6F">
            <w:pPr>
              <w:bidi/>
              <w:spacing w:line="360" w:lineRule="auto"/>
              <w:jc w:val="right"/>
              <w:rPr>
                <w:rFonts w:asciiTheme="majorBidi" w:eastAsia="Times New Roman" w:hAnsiTheme="majorBidi" w:cstheme="majorBidi"/>
                <w:sz w:val="28"/>
                <w:szCs w:val="28"/>
              </w:rPr>
            </w:pPr>
            <w:r w:rsidRPr="00987A71">
              <w:rPr>
                <w:rFonts w:asciiTheme="majorBidi" w:eastAsia="Times New Roman" w:hAnsiTheme="majorBidi" w:cstheme="majorBidi"/>
                <w:sz w:val="28"/>
                <w:szCs w:val="28"/>
              </w:rPr>
              <w:t>0.24</w:t>
            </w:r>
          </w:p>
        </w:tc>
        <w:tc>
          <w:tcPr>
            <w:tcW w:w="1536" w:type="dxa"/>
          </w:tcPr>
          <w:p w14:paraId="4552E060" w14:textId="75E14397" w:rsidR="00645669" w:rsidRPr="00987A71" w:rsidRDefault="000E0836" w:rsidP="00FB4D6F">
            <w:pPr>
              <w:bidi/>
              <w:spacing w:line="360" w:lineRule="auto"/>
              <w:jc w:val="right"/>
              <w:rPr>
                <w:rFonts w:asciiTheme="majorBidi" w:eastAsia="Times New Roman" w:hAnsiTheme="majorBidi" w:cstheme="majorBidi"/>
                <w:sz w:val="28"/>
                <w:szCs w:val="28"/>
              </w:rPr>
            </w:pPr>
            <w:r w:rsidRPr="00987A71">
              <w:rPr>
                <w:rFonts w:asciiTheme="majorBidi" w:eastAsia="Times New Roman" w:hAnsiTheme="majorBidi" w:cstheme="majorBidi"/>
                <w:sz w:val="28"/>
                <w:szCs w:val="28"/>
              </w:rPr>
              <w:t>0.025</w:t>
            </w:r>
          </w:p>
        </w:tc>
        <w:tc>
          <w:tcPr>
            <w:tcW w:w="1759" w:type="dxa"/>
          </w:tcPr>
          <w:p w14:paraId="1776990C" w14:textId="28A861AF" w:rsidR="00645669" w:rsidRPr="00987A71" w:rsidRDefault="000E0836" w:rsidP="00FB4D6F">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0.6</w:t>
            </w:r>
            <w:r w:rsidR="00B11422" w:rsidRPr="00987A71">
              <w:rPr>
                <w:rFonts w:asciiTheme="majorBidi" w:eastAsia="Times New Roman" w:hAnsiTheme="majorBidi" w:cstheme="majorBidi"/>
                <w:sz w:val="28"/>
                <w:szCs w:val="28"/>
              </w:rPr>
              <w:t>1</w:t>
            </w:r>
            <w:r w:rsidRPr="00987A71">
              <w:rPr>
                <w:rFonts w:asciiTheme="majorBidi" w:eastAsia="Times New Roman" w:hAnsiTheme="majorBidi" w:cstheme="majorBidi"/>
                <w:sz w:val="28"/>
                <w:szCs w:val="28"/>
              </w:rPr>
              <w:t>6</w:t>
            </w:r>
          </w:p>
        </w:tc>
        <w:tc>
          <w:tcPr>
            <w:tcW w:w="1529" w:type="dxa"/>
          </w:tcPr>
          <w:p w14:paraId="3BDA107D" w14:textId="77777777" w:rsidR="00645669" w:rsidRPr="00987A71" w:rsidRDefault="000E0836" w:rsidP="00FB4D6F">
            <w:pPr>
              <w:bidi/>
              <w:spacing w:line="360" w:lineRule="auto"/>
              <w:jc w:val="right"/>
              <w:rPr>
                <w:rFonts w:asciiTheme="majorBidi" w:eastAsia="Times New Roman" w:hAnsiTheme="majorBidi" w:cstheme="majorBidi"/>
                <w:sz w:val="28"/>
                <w:szCs w:val="28"/>
                <w:rtl/>
              </w:rPr>
            </w:pPr>
            <w:r w:rsidRPr="00987A71">
              <w:rPr>
                <w:rFonts w:asciiTheme="majorBidi" w:eastAsia="Times New Roman" w:hAnsiTheme="majorBidi" w:cstheme="majorBidi"/>
                <w:sz w:val="28"/>
                <w:szCs w:val="28"/>
              </w:rPr>
              <w:t>0.024</w:t>
            </w:r>
          </w:p>
        </w:tc>
      </w:tr>
    </w:tbl>
    <w:p w14:paraId="37205EBD" w14:textId="77777777" w:rsidR="00426170" w:rsidRPr="00987A71" w:rsidRDefault="00426170" w:rsidP="00426170">
      <w:pPr>
        <w:bidi/>
        <w:spacing w:after="0" w:line="360" w:lineRule="auto"/>
        <w:jc w:val="both"/>
        <w:rPr>
          <w:rFonts w:asciiTheme="majorBidi" w:eastAsia="Times New Roman" w:hAnsiTheme="majorBidi" w:cstheme="majorBidi"/>
          <w:sz w:val="28"/>
          <w:szCs w:val="28"/>
        </w:rPr>
      </w:pPr>
    </w:p>
    <w:p w14:paraId="7A96FA4D" w14:textId="5428C102" w:rsidR="0022437D" w:rsidRPr="00987A71" w:rsidRDefault="000E0836" w:rsidP="0022437D">
      <w:pPr>
        <w:spacing w:after="0" w:line="360" w:lineRule="auto"/>
        <w:jc w:val="both"/>
        <w:rPr>
          <w:rFonts w:asciiTheme="majorBidi" w:eastAsia="Calibri" w:hAnsiTheme="majorBidi" w:cstheme="majorBidi"/>
          <w:noProof/>
          <w:color w:val="000000"/>
          <w:sz w:val="24"/>
          <w:szCs w:val="24"/>
          <w:lang w:bidi="fa-IR"/>
        </w:rPr>
      </w:pPr>
      <w:r w:rsidRPr="00987A71">
        <w:rPr>
          <w:rFonts w:asciiTheme="majorBidi" w:hAnsiTheme="majorBidi" w:cstheme="majorBidi"/>
        </w:rPr>
        <w:t xml:space="preserve">Pearson’s correlation coefficient indicated a relationship between the status of the first permanent molar and the second premolar and second molar teeth. If someone has caries in the first permanent molar, it is more likely that their second molar and second premolar teeth will be decayed. </w:t>
      </w:r>
    </w:p>
    <w:p w14:paraId="03EACACD" w14:textId="6172C807" w:rsidR="0022437D" w:rsidRPr="00987A71" w:rsidRDefault="0022437D" w:rsidP="0022437D">
      <w:pPr>
        <w:bidi/>
        <w:spacing w:after="0" w:line="360" w:lineRule="auto"/>
        <w:jc w:val="both"/>
        <w:rPr>
          <w:rFonts w:asciiTheme="majorBidi" w:eastAsia="Times New Roman" w:hAnsiTheme="majorBidi" w:cstheme="majorBidi"/>
          <w:sz w:val="28"/>
          <w:szCs w:val="28"/>
        </w:rPr>
      </w:pPr>
    </w:p>
    <w:p w14:paraId="6AD76BF4" w14:textId="0E33EAF2" w:rsidR="00426170" w:rsidRPr="00987A71" w:rsidRDefault="000E0836" w:rsidP="00FB4D6F">
      <w:pPr>
        <w:bidi/>
        <w:spacing w:line="360" w:lineRule="auto"/>
        <w:jc w:val="right"/>
        <w:rPr>
          <w:rFonts w:asciiTheme="majorBidi" w:eastAsia="Calibri" w:hAnsiTheme="majorBidi" w:cstheme="majorBidi"/>
          <w:i/>
          <w:iCs/>
          <w:color w:val="000000"/>
          <w:sz w:val="24"/>
          <w:szCs w:val="24"/>
          <w:lang w:bidi="fa-IR"/>
        </w:rPr>
      </w:pPr>
      <w:r w:rsidRPr="00987A71">
        <w:rPr>
          <w:rFonts w:asciiTheme="majorBidi" w:eastAsia="Calibri" w:hAnsiTheme="majorBidi" w:cstheme="majorBidi"/>
          <w:i/>
          <w:iCs/>
          <w:color w:val="000000"/>
          <w:sz w:val="24"/>
          <w:szCs w:val="24"/>
          <w:lang w:val="de-DE"/>
        </w:rPr>
        <w:lastRenderedPageBreak/>
        <w:t>Table 5: Relationship between mean Dmf and mean DMF6 in participants</w:t>
      </w:r>
    </w:p>
    <w:tbl>
      <w:tblPr>
        <w:tblStyle w:val="TableGrid"/>
        <w:bidiVisual/>
        <w:tblW w:w="0" w:type="auto"/>
        <w:tblLook w:val="04A0" w:firstRow="1" w:lastRow="0" w:firstColumn="1" w:lastColumn="0" w:noHBand="0" w:noVBand="1"/>
      </w:tblPr>
      <w:tblGrid>
        <w:gridCol w:w="1006"/>
        <w:gridCol w:w="1429"/>
        <w:gridCol w:w="977"/>
        <w:gridCol w:w="1461"/>
        <w:gridCol w:w="1039"/>
        <w:gridCol w:w="979"/>
        <w:gridCol w:w="1461"/>
        <w:gridCol w:w="998"/>
      </w:tblGrid>
      <w:tr w:rsidR="004354F8" w:rsidRPr="00987A71" w14:paraId="4FF63FB9" w14:textId="77777777" w:rsidTr="0022437D">
        <w:tc>
          <w:tcPr>
            <w:tcW w:w="1149" w:type="dxa"/>
          </w:tcPr>
          <w:p w14:paraId="65554F66" w14:textId="30741CAA"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lang w:val="en-US" w:bidi="fa-IR"/>
              </w:rPr>
            </w:pPr>
            <w:r w:rsidRPr="00987A71">
              <w:rPr>
                <w:rFonts w:asciiTheme="majorBidi" w:eastAsia="Calibri" w:hAnsiTheme="majorBidi" w:cstheme="majorBidi"/>
                <w:noProof/>
                <w:color w:val="000000"/>
                <w:sz w:val="28"/>
                <w:szCs w:val="28"/>
                <w:lang w:bidi="fa-IR"/>
              </w:rPr>
              <w:t>Sig.</w:t>
            </w:r>
          </w:p>
        </w:tc>
        <w:tc>
          <w:tcPr>
            <w:tcW w:w="1429" w:type="dxa"/>
          </w:tcPr>
          <w:p w14:paraId="14D3DB4B" w14:textId="4F786BDC"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eastAsia="Calibri" w:hAnsiTheme="majorBidi" w:cstheme="majorBidi"/>
                <w:noProof/>
                <w:color w:val="000000"/>
                <w:sz w:val="28"/>
                <w:szCs w:val="28"/>
                <w:lang w:bidi="fa-IR"/>
              </w:rPr>
              <w:t>Pearson correlation</w:t>
            </w:r>
          </w:p>
        </w:tc>
        <w:tc>
          <w:tcPr>
            <w:tcW w:w="1053" w:type="dxa"/>
          </w:tcPr>
          <w:p w14:paraId="1E907A8E" w14:textId="593B840F"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eastAsia="Calibri" w:hAnsiTheme="majorBidi" w:cstheme="majorBidi"/>
                <w:noProof/>
                <w:color w:val="000000"/>
                <w:sz w:val="28"/>
                <w:szCs w:val="28"/>
                <w:lang w:bidi="fa-IR"/>
              </w:rPr>
              <w:t>mean</w:t>
            </w:r>
            <w:r w:rsidRPr="00987A71">
              <w:rPr>
                <w:rFonts w:asciiTheme="majorBidi" w:eastAsia="Calibri" w:hAnsiTheme="majorBidi" w:cstheme="majorBidi"/>
                <w:noProof/>
                <w:color w:val="000000"/>
                <w:sz w:val="28"/>
                <w:szCs w:val="28"/>
                <w:rtl/>
                <w:lang w:bidi="fa-IR"/>
              </w:rPr>
              <w:t xml:space="preserve"> </w:t>
            </w:r>
          </w:p>
        </w:tc>
        <w:tc>
          <w:tcPr>
            <w:tcW w:w="1118" w:type="dxa"/>
          </w:tcPr>
          <w:p w14:paraId="7957FE32" w14:textId="3739C5CC"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lang w:bidi="fa-IR"/>
              </w:rPr>
            </w:pPr>
            <w:r w:rsidRPr="00987A71">
              <w:rPr>
                <w:rFonts w:asciiTheme="majorBidi" w:eastAsia="Calibri" w:hAnsiTheme="majorBidi" w:cstheme="majorBidi"/>
                <w:noProof/>
                <w:color w:val="000000"/>
                <w:sz w:val="28"/>
                <w:szCs w:val="28"/>
                <w:lang w:bidi="fa-IR"/>
              </w:rPr>
              <w:t>Variable</w:t>
            </w:r>
          </w:p>
          <w:p w14:paraId="27BA56CE" w14:textId="64521D30" w:rsidR="00AA1656"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eastAsia="Calibri" w:hAnsiTheme="majorBidi" w:cstheme="majorBidi"/>
                <w:noProof/>
                <w:color w:val="000000"/>
                <w:sz w:val="28"/>
                <w:szCs w:val="28"/>
                <w:lang w:bidi="fa-IR"/>
              </w:rPr>
              <w:t>component</w:t>
            </w:r>
          </w:p>
        </w:tc>
        <w:tc>
          <w:tcPr>
            <w:tcW w:w="1106" w:type="dxa"/>
          </w:tcPr>
          <w:p w14:paraId="32A0DFAC" w14:textId="5D693340"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eastAsia="Calibri" w:hAnsiTheme="majorBidi" w:cstheme="majorBidi"/>
                <w:noProof/>
                <w:color w:val="000000"/>
                <w:sz w:val="28"/>
                <w:szCs w:val="28"/>
                <w:lang w:bidi="fa-IR"/>
              </w:rPr>
              <w:t>Mean</w:t>
            </w:r>
          </w:p>
          <w:p w14:paraId="60B1A439" w14:textId="77777777"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lang w:val="en-US" w:bidi="fa-IR"/>
              </w:rPr>
            </w:pPr>
            <w:r w:rsidRPr="00987A71">
              <w:rPr>
                <w:rFonts w:asciiTheme="majorBidi" w:eastAsia="Calibri" w:hAnsiTheme="majorBidi" w:cstheme="majorBidi"/>
                <w:noProof/>
                <w:color w:val="000000"/>
                <w:sz w:val="28"/>
                <w:szCs w:val="28"/>
                <w:lang w:val="en-US" w:bidi="fa-IR"/>
              </w:rPr>
              <w:t>DMF6</w:t>
            </w:r>
          </w:p>
        </w:tc>
        <w:tc>
          <w:tcPr>
            <w:tcW w:w="1091" w:type="dxa"/>
          </w:tcPr>
          <w:p w14:paraId="19F5F746" w14:textId="634EB12C" w:rsidR="0022437D" w:rsidRPr="00987A71" w:rsidRDefault="000E0836" w:rsidP="00AA1656">
            <w:pPr>
              <w:autoSpaceDE w:val="0"/>
              <w:autoSpaceDN w:val="0"/>
              <w:adjustRightInd w:val="0"/>
              <w:spacing w:line="360" w:lineRule="auto"/>
              <w:rPr>
                <w:rFonts w:asciiTheme="majorBidi" w:eastAsia="Calibri" w:hAnsiTheme="majorBidi" w:cstheme="majorBidi"/>
                <w:noProof/>
                <w:color w:val="000000"/>
                <w:sz w:val="28"/>
                <w:szCs w:val="28"/>
                <w:rtl/>
                <w:lang w:val="en-US" w:bidi="fa-IR"/>
              </w:rPr>
            </w:pPr>
            <w:r w:rsidRPr="00987A71">
              <w:rPr>
                <w:rFonts w:asciiTheme="majorBidi" w:eastAsia="Calibri" w:hAnsiTheme="majorBidi" w:cstheme="majorBidi"/>
                <w:noProof/>
                <w:color w:val="000000"/>
                <w:sz w:val="28"/>
                <w:szCs w:val="28"/>
                <w:lang w:val="en-US" w:bidi="fa-IR"/>
              </w:rPr>
              <w:t xml:space="preserve">Mean </w:t>
            </w:r>
          </w:p>
        </w:tc>
        <w:tc>
          <w:tcPr>
            <w:tcW w:w="1118" w:type="dxa"/>
          </w:tcPr>
          <w:p w14:paraId="49D22C6F" w14:textId="4B835FFA"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lang w:val="en-US" w:bidi="fa-IR"/>
              </w:rPr>
            </w:pPr>
            <w:r w:rsidRPr="00987A71">
              <w:rPr>
                <w:rFonts w:asciiTheme="majorBidi" w:eastAsia="Calibri" w:hAnsiTheme="majorBidi" w:cstheme="majorBidi"/>
                <w:noProof/>
                <w:color w:val="000000"/>
                <w:sz w:val="28"/>
                <w:szCs w:val="28"/>
                <w:lang w:val="en-US" w:bidi="fa-IR"/>
              </w:rPr>
              <w:t>Variable</w:t>
            </w:r>
          </w:p>
          <w:p w14:paraId="0C1C06BC" w14:textId="3FE9C50F" w:rsidR="00AA1656"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lang w:val="en-US" w:bidi="fa-IR"/>
              </w:rPr>
            </w:pPr>
            <w:r w:rsidRPr="00987A71">
              <w:rPr>
                <w:rFonts w:asciiTheme="majorBidi" w:eastAsia="Calibri" w:hAnsiTheme="majorBidi" w:cstheme="majorBidi"/>
                <w:noProof/>
                <w:color w:val="000000"/>
                <w:sz w:val="28"/>
                <w:szCs w:val="28"/>
                <w:lang w:val="en-US" w:bidi="fa-IR"/>
              </w:rPr>
              <w:t>component</w:t>
            </w:r>
          </w:p>
        </w:tc>
        <w:tc>
          <w:tcPr>
            <w:tcW w:w="1064" w:type="dxa"/>
          </w:tcPr>
          <w:p w14:paraId="2A3B06A8" w14:textId="2DBBB52D"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lang w:val="en-US" w:bidi="fa-IR"/>
              </w:rPr>
            </w:pPr>
            <w:r w:rsidRPr="00987A71">
              <w:rPr>
                <w:rFonts w:asciiTheme="majorBidi" w:eastAsia="Calibri" w:hAnsiTheme="majorBidi" w:cstheme="majorBidi"/>
                <w:noProof/>
                <w:color w:val="000000"/>
                <w:sz w:val="28"/>
                <w:szCs w:val="28"/>
                <w:lang w:bidi="fa-IR"/>
              </w:rPr>
              <w:t>Mean</w:t>
            </w:r>
            <w:r w:rsidRPr="00987A71">
              <w:rPr>
                <w:rFonts w:asciiTheme="majorBidi" w:eastAsia="Calibri" w:hAnsiTheme="majorBidi" w:cstheme="majorBidi"/>
                <w:noProof/>
                <w:color w:val="000000"/>
                <w:sz w:val="28"/>
                <w:szCs w:val="28"/>
                <w:rtl/>
                <w:lang w:bidi="fa-IR"/>
              </w:rPr>
              <w:t xml:space="preserve"> </w:t>
            </w:r>
            <w:r w:rsidRPr="00987A71">
              <w:rPr>
                <w:rFonts w:asciiTheme="majorBidi" w:eastAsia="Calibri" w:hAnsiTheme="majorBidi" w:cstheme="majorBidi"/>
                <w:noProof/>
                <w:color w:val="000000"/>
                <w:sz w:val="28"/>
                <w:szCs w:val="28"/>
                <w:lang w:val="en-US" w:bidi="fa-IR"/>
              </w:rPr>
              <w:t>DMF</w:t>
            </w:r>
          </w:p>
        </w:tc>
      </w:tr>
      <w:tr w:rsidR="004354F8" w:rsidRPr="00987A71" w14:paraId="393DD870" w14:textId="77777777" w:rsidTr="0022437D">
        <w:tc>
          <w:tcPr>
            <w:tcW w:w="1149" w:type="dxa"/>
          </w:tcPr>
          <w:p w14:paraId="34F76D35" w14:textId="77777777"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eastAsia="Calibri" w:hAnsiTheme="majorBidi" w:cstheme="majorBidi"/>
                <w:noProof/>
                <w:color w:val="000000"/>
                <w:sz w:val="28"/>
                <w:szCs w:val="28"/>
                <w:lang w:bidi="fa-IR"/>
              </w:rPr>
              <w:t>0.001</w:t>
            </w:r>
          </w:p>
        </w:tc>
        <w:tc>
          <w:tcPr>
            <w:tcW w:w="1429" w:type="dxa"/>
          </w:tcPr>
          <w:p w14:paraId="13254B4B" w14:textId="77777777"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eastAsia="Calibri" w:hAnsiTheme="majorBidi" w:cstheme="majorBidi"/>
                <w:noProof/>
                <w:color w:val="000000"/>
                <w:sz w:val="28"/>
                <w:szCs w:val="28"/>
                <w:lang w:bidi="fa-IR"/>
              </w:rPr>
              <w:t>0.81</w:t>
            </w:r>
            <w:r w:rsidRPr="00987A71">
              <w:rPr>
                <w:rFonts w:asciiTheme="majorBidi" w:eastAsia="Calibri" w:hAnsiTheme="majorBidi" w:cstheme="majorBidi"/>
                <w:noProof/>
                <w:color w:val="000000"/>
                <w:sz w:val="28"/>
                <w:szCs w:val="28"/>
                <w:rtl/>
                <w:lang w:bidi="fa-IR"/>
              </w:rPr>
              <w:t>+</w:t>
            </w:r>
          </w:p>
        </w:tc>
        <w:tc>
          <w:tcPr>
            <w:tcW w:w="1053" w:type="dxa"/>
          </w:tcPr>
          <w:p w14:paraId="18C64933" w14:textId="17C3659F" w:rsidR="0022437D" w:rsidRPr="00987A71" w:rsidRDefault="000E0836" w:rsidP="00D3649E">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eastAsia="Calibri" w:hAnsiTheme="majorBidi" w:cstheme="majorBidi"/>
                <w:noProof/>
                <w:color w:val="000000"/>
                <w:sz w:val="28"/>
                <w:szCs w:val="28"/>
                <w:lang w:bidi="fa-IR"/>
              </w:rPr>
              <w:t>1.27</w:t>
            </w:r>
          </w:p>
        </w:tc>
        <w:tc>
          <w:tcPr>
            <w:tcW w:w="1118" w:type="dxa"/>
          </w:tcPr>
          <w:p w14:paraId="09F2F1E9" w14:textId="77777777"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hAnsiTheme="majorBidi" w:cstheme="majorBidi"/>
                <w:sz w:val="28"/>
                <w:szCs w:val="28"/>
              </w:rPr>
              <w:t>D</w:t>
            </w:r>
          </w:p>
        </w:tc>
        <w:tc>
          <w:tcPr>
            <w:tcW w:w="1106" w:type="dxa"/>
            <w:vMerge w:val="restart"/>
          </w:tcPr>
          <w:p w14:paraId="48373CF4" w14:textId="32C46A00"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eastAsia="Calibri" w:hAnsiTheme="majorBidi" w:cstheme="majorBidi"/>
                <w:noProof/>
                <w:color w:val="000000"/>
                <w:sz w:val="28"/>
                <w:szCs w:val="28"/>
                <w:lang w:bidi="fa-IR"/>
              </w:rPr>
              <w:t>2.28</w:t>
            </w:r>
          </w:p>
        </w:tc>
        <w:tc>
          <w:tcPr>
            <w:tcW w:w="1091" w:type="dxa"/>
          </w:tcPr>
          <w:p w14:paraId="0A2A3728" w14:textId="77777777"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lang w:bidi="fa-IR"/>
              </w:rPr>
            </w:pPr>
            <w:r w:rsidRPr="00987A71">
              <w:rPr>
                <w:rFonts w:asciiTheme="majorBidi" w:eastAsia="Calibri" w:hAnsiTheme="majorBidi" w:cstheme="majorBidi"/>
                <w:noProof/>
                <w:color w:val="000000"/>
                <w:sz w:val="28"/>
                <w:szCs w:val="28"/>
                <w:lang w:bidi="fa-IR"/>
              </w:rPr>
              <w:t>2.84</w:t>
            </w:r>
          </w:p>
        </w:tc>
        <w:tc>
          <w:tcPr>
            <w:tcW w:w="1118" w:type="dxa"/>
          </w:tcPr>
          <w:p w14:paraId="1092BD32" w14:textId="77777777"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eastAsia="Calibri" w:hAnsiTheme="majorBidi" w:cstheme="majorBidi"/>
                <w:noProof/>
                <w:color w:val="000000"/>
                <w:sz w:val="28"/>
                <w:szCs w:val="28"/>
                <w:lang w:bidi="fa-IR"/>
              </w:rPr>
              <w:t>D</w:t>
            </w:r>
          </w:p>
        </w:tc>
        <w:tc>
          <w:tcPr>
            <w:tcW w:w="1064" w:type="dxa"/>
            <w:vMerge w:val="restart"/>
          </w:tcPr>
          <w:p w14:paraId="6870DB76" w14:textId="77777777"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eastAsia="Calibri" w:hAnsiTheme="majorBidi" w:cstheme="majorBidi"/>
                <w:noProof/>
                <w:color w:val="000000"/>
                <w:sz w:val="28"/>
                <w:szCs w:val="28"/>
                <w:lang w:bidi="fa-IR"/>
              </w:rPr>
              <w:t>5.57</w:t>
            </w:r>
          </w:p>
        </w:tc>
      </w:tr>
      <w:tr w:rsidR="004354F8" w:rsidRPr="00987A71" w14:paraId="60AD910D" w14:textId="77777777" w:rsidTr="0022437D">
        <w:tc>
          <w:tcPr>
            <w:tcW w:w="1149" w:type="dxa"/>
          </w:tcPr>
          <w:p w14:paraId="14A51309" w14:textId="77777777"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eastAsia="Calibri" w:hAnsiTheme="majorBidi" w:cstheme="majorBidi"/>
                <w:noProof/>
                <w:color w:val="000000"/>
                <w:sz w:val="28"/>
                <w:szCs w:val="28"/>
                <w:lang w:bidi="fa-IR"/>
              </w:rPr>
              <w:t>0.001</w:t>
            </w:r>
          </w:p>
        </w:tc>
        <w:tc>
          <w:tcPr>
            <w:tcW w:w="1429" w:type="dxa"/>
          </w:tcPr>
          <w:p w14:paraId="1BD80BA6" w14:textId="77777777"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eastAsia="Calibri" w:hAnsiTheme="majorBidi" w:cstheme="majorBidi"/>
                <w:noProof/>
                <w:color w:val="000000"/>
                <w:sz w:val="28"/>
                <w:szCs w:val="28"/>
                <w:lang w:bidi="fa-IR"/>
              </w:rPr>
              <w:t>0.76</w:t>
            </w:r>
            <w:r w:rsidRPr="00987A71">
              <w:rPr>
                <w:rFonts w:asciiTheme="majorBidi" w:eastAsia="Calibri" w:hAnsiTheme="majorBidi" w:cstheme="majorBidi"/>
                <w:noProof/>
                <w:color w:val="000000"/>
                <w:sz w:val="28"/>
                <w:szCs w:val="28"/>
                <w:rtl/>
                <w:lang w:bidi="fa-IR"/>
              </w:rPr>
              <w:t>+</w:t>
            </w:r>
          </w:p>
        </w:tc>
        <w:tc>
          <w:tcPr>
            <w:tcW w:w="1053" w:type="dxa"/>
          </w:tcPr>
          <w:p w14:paraId="4A43AECE" w14:textId="742349F9" w:rsidR="0022437D" w:rsidRPr="00987A71" w:rsidRDefault="000E0836" w:rsidP="00D3649E">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eastAsia="Calibri" w:hAnsiTheme="majorBidi" w:cstheme="majorBidi"/>
                <w:noProof/>
                <w:color w:val="000000"/>
                <w:sz w:val="28"/>
                <w:szCs w:val="28"/>
                <w:lang w:bidi="fa-IR"/>
              </w:rPr>
              <w:t>0.</w:t>
            </w:r>
            <w:r w:rsidR="00D3649E" w:rsidRPr="00987A71">
              <w:rPr>
                <w:rFonts w:asciiTheme="majorBidi" w:eastAsia="Calibri" w:hAnsiTheme="majorBidi" w:cstheme="majorBidi"/>
                <w:noProof/>
                <w:color w:val="000000"/>
                <w:sz w:val="28"/>
                <w:szCs w:val="28"/>
                <w:lang w:bidi="fa-IR"/>
              </w:rPr>
              <w:t>48</w:t>
            </w:r>
          </w:p>
        </w:tc>
        <w:tc>
          <w:tcPr>
            <w:tcW w:w="1118" w:type="dxa"/>
          </w:tcPr>
          <w:p w14:paraId="2195E3F6" w14:textId="77777777"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hAnsiTheme="majorBidi" w:cstheme="majorBidi"/>
                <w:sz w:val="28"/>
                <w:szCs w:val="28"/>
              </w:rPr>
              <w:t>F</w:t>
            </w:r>
          </w:p>
        </w:tc>
        <w:tc>
          <w:tcPr>
            <w:tcW w:w="1106" w:type="dxa"/>
            <w:vMerge/>
          </w:tcPr>
          <w:p w14:paraId="0E572704" w14:textId="77777777" w:rsidR="0022437D" w:rsidRPr="00987A71" w:rsidRDefault="0022437D"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p>
        </w:tc>
        <w:tc>
          <w:tcPr>
            <w:tcW w:w="1091" w:type="dxa"/>
          </w:tcPr>
          <w:p w14:paraId="40808557" w14:textId="77777777"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lang w:bidi="fa-IR"/>
              </w:rPr>
            </w:pPr>
            <w:r w:rsidRPr="00987A71">
              <w:rPr>
                <w:rFonts w:asciiTheme="majorBidi" w:eastAsia="Calibri" w:hAnsiTheme="majorBidi" w:cstheme="majorBidi"/>
                <w:noProof/>
                <w:color w:val="000000"/>
                <w:sz w:val="28"/>
                <w:szCs w:val="28"/>
                <w:lang w:bidi="fa-IR"/>
              </w:rPr>
              <w:t>1.52</w:t>
            </w:r>
          </w:p>
        </w:tc>
        <w:tc>
          <w:tcPr>
            <w:tcW w:w="1118" w:type="dxa"/>
          </w:tcPr>
          <w:p w14:paraId="1D883FFC" w14:textId="77777777"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eastAsia="Calibri" w:hAnsiTheme="majorBidi" w:cstheme="majorBidi"/>
                <w:noProof/>
                <w:color w:val="000000"/>
                <w:sz w:val="28"/>
                <w:szCs w:val="28"/>
                <w:lang w:bidi="fa-IR"/>
              </w:rPr>
              <w:t>F</w:t>
            </w:r>
          </w:p>
        </w:tc>
        <w:tc>
          <w:tcPr>
            <w:tcW w:w="1064" w:type="dxa"/>
            <w:vMerge/>
          </w:tcPr>
          <w:p w14:paraId="0F0B772C" w14:textId="77777777" w:rsidR="0022437D" w:rsidRPr="00987A71" w:rsidRDefault="0022437D"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p>
        </w:tc>
      </w:tr>
      <w:tr w:rsidR="004354F8" w:rsidRPr="00987A71" w14:paraId="0E89C7FC" w14:textId="77777777" w:rsidTr="0022437D">
        <w:tc>
          <w:tcPr>
            <w:tcW w:w="1149" w:type="dxa"/>
          </w:tcPr>
          <w:p w14:paraId="7DA28C97" w14:textId="77777777"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eastAsia="Calibri" w:hAnsiTheme="majorBidi" w:cstheme="majorBidi"/>
                <w:noProof/>
                <w:color w:val="000000"/>
                <w:sz w:val="28"/>
                <w:szCs w:val="28"/>
                <w:lang w:bidi="fa-IR"/>
              </w:rPr>
              <w:t>0.001</w:t>
            </w:r>
          </w:p>
        </w:tc>
        <w:tc>
          <w:tcPr>
            <w:tcW w:w="1429" w:type="dxa"/>
          </w:tcPr>
          <w:p w14:paraId="5FF87A22" w14:textId="77777777"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eastAsia="Calibri" w:hAnsiTheme="majorBidi" w:cstheme="majorBidi"/>
                <w:noProof/>
                <w:color w:val="000000"/>
                <w:sz w:val="28"/>
                <w:szCs w:val="28"/>
                <w:lang w:bidi="fa-IR"/>
              </w:rPr>
              <w:t>0.64</w:t>
            </w:r>
            <w:r w:rsidRPr="00987A71">
              <w:rPr>
                <w:rFonts w:asciiTheme="majorBidi" w:eastAsia="Calibri" w:hAnsiTheme="majorBidi" w:cstheme="majorBidi"/>
                <w:noProof/>
                <w:color w:val="000000"/>
                <w:sz w:val="28"/>
                <w:szCs w:val="28"/>
                <w:rtl/>
                <w:lang w:bidi="fa-IR"/>
              </w:rPr>
              <w:t>+</w:t>
            </w:r>
          </w:p>
        </w:tc>
        <w:tc>
          <w:tcPr>
            <w:tcW w:w="1053" w:type="dxa"/>
          </w:tcPr>
          <w:p w14:paraId="5A725F2A" w14:textId="2C70F605" w:rsidR="0022437D" w:rsidRPr="00987A71" w:rsidRDefault="000E0836" w:rsidP="00D3649E">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eastAsia="Calibri" w:hAnsiTheme="majorBidi" w:cstheme="majorBidi"/>
                <w:noProof/>
                <w:color w:val="000000"/>
                <w:sz w:val="28"/>
                <w:szCs w:val="28"/>
                <w:lang w:bidi="fa-IR"/>
              </w:rPr>
              <w:t>0.</w:t>
            </w:r>
            <w:r w:rsidR="00D3649E" w:rsidRPr="00987A71">
              <w:rPr>
                <w:rFonts w:asciiTheme="majorBidi" w:eastAsia="Calibri" w:hAnsiTheme="majorBidi" w:cstheme="majorBidi"/>
                <w:noProof/>
                <w:color w:val="000000"/>
                <w:sz w:val="28"/>
                <w:szCs w:val="28"/>
                <w:lang w:bidi="fa-IR"/>
              </w:rPr>
              <w:t>53</w:t>
            </w:r>
          </w:p>
        </w:tc>
        <w:tc>
          <w:tcPr>
            <w:tcW w:w="1118" w:type="dxa"/>
          </w:tcPr>
          <w:p w14:paraId="70B9AEEA" w14:textId="77777777"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hAnsiTheme="majorBidi" w:cstheme="majorBidi"/>
                <w:sz w:val="28"/>
                <w:szCs w:val="28"/>
              </w:rPr>
              <w:t>M</w:t>
            </w:r>
          </w:p>
        </w:tc>
        <w:tc>
          <w:tcPr>
            <w:tcW w:w="1106" w:type="dxa"/>
            <w:vMerge/>
          </w:tcPr>
          <w:p w14:paraId="1E782CFD" w14:textId="77777777" w:rsidR="0022437D" w:rsidRPr="00987A71" w:rsidRDefault="0022437D"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p>
        </w:tc>
        <w:tc>
          <w:tcPr>
            <w:tcW w:w="1091" w:type="dxa"/>
          </w:tcPr>
          <w:p w14:paraId="0362A1A2" w14:textId="77777777"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lang w:bidi="fa-IR"/>
              </w:rPr>
            </w:pPr>
            <w:r w:rsidRPr="00987A71">
              <w:rPr>
                <w:rFonts w:asciiTheme="majorBidi" w:eastAsia="Calibri" w:hAnsiTheme="majorBidi" w:cstheme="majorBidi"/>
                <w:noProof/>
                <w:color w:val="000000"/>
                <w:sz w:val="28"/>
                <w:szCs w:val="28"/>
                <w:lang w:bidi="fa-IR"/>
              </w:rPr>
              <w:t>1.21</w:t>
            </w:r>
          </w:p>
        </w:tc>
        <w:tc>
          <w:tcPr>
            <w:tcW w:w="1118" w:type="dxa"/>
          </w:tcPr>
          <w:p w14:paraId="79DF6E68" w14:textId="77777777" w:rsidR="0022437D" w:rsidRPr="00987A71" w:rsidRDefault="000E0836"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r w:rsidRPr="00987A71">
              <w:rPr>
                <w:rFonts w:asciiTheme="majorBidi" w:eastAsia="Calibri" w:hAnsiTheme="majorBidi" w:cstheme="majorBidi"/>
                <w:noProof/>
                <w:color w:val="000000"/>
                <w:sz w:val="28"/>
                <w:szCs w:val="28"/>
                <w:lang w:bidi="fa-IR"/>
              </w:rPr>
              <w:t>M</w:t>
            </w:r>
          </w:p>
        </w:tc>
        <w:tc>
          <w:tcPr>
            <w:tcW w:w="1064" w:type="dxa"/>
            <w:vMerge/>
          </w:tcPr>
          <w:p w14:paraId="0B9B9295" w14:textId="77777777" w:rsidR="0022437D" w:rsidRPr="00987A71" w:rsidRDefault="0022437D" w:rsidP="0022437D">
            <w:pPr>
              <w:autoSpaceDE w:val="0"/>
              <w:autoSpaceDN w:val="0"/>
              <w:adjustRightInd w:val="0"/>
              <w:spacing w:line="360" w:lineRule="auto"/>
              <w:rPr>
                <w:rFonts w:asciiTheme="majorBidi" w:eastAsia="Calibri" w:hAnsiTheme="majorBidi" w:cstheme="majorBidi"/>
                <w:noProof/>
                <w:color w:val="000000"/>
                <w:sz w:val="28"/>
                <w:szCs w:val="28"/>
                <w:rtl/>
                <w:lang w:bidi="fa-IR"/>
              </w:rPr>
            </w:pPr>
          </w:p>
        </w:tc>
      </w:tr>
    </w:tbl>
    <w:p w14:paraId="56C9D341" w14:textId="77777777" w:rsidR="00426170" w:rsidRPr="00987A71" w:rsidRDefault="00426170" w:rsidP="00426170">
      <w:pPr>
        <w:autoSpaceDE w:val="0"/>
        <w:autoSpaceDN w:val="0"/>
        <w:bidi/>
        <w:adjustRightInd w:val="0"/>
        <w:spacing w:after="0" w:line="360" w:lineRule="auto"/>
        <w:jc w:val="both"/>
        <w:rPr>
          <w:rFonts w:asciiTheme="majorBidi" w:eastAsia="Calibri" w:hAnsiTheme="majorBidi" w:cstheme="majorBidi"/>
          <w:noProof/>
          <w:color w:val="000000"/>
          <w:sz w:val="28"/>
          <w:szCs w:val="28"/>
          <w:rtl/>
          <w:lang w:bidi="fa-IR"/>
        </w:rPr>
      </w:pPr>
    </w:p>
    <w:p w14:paraId="066956A2" w14:textId="122D45AB" w:rsidR="00426170" w:rsidRPr="00987A71" w:rsidRDefault="00426170" w:rsidP="00F73138">
      <w:pPr>
        <w:spacing w:after="0" w:line="360" w:lineRule="auto"/>
        <w:jc w:val="both"/>
        <w:rPr>
          <w:rFonts w:asciiTheme="majorBidi" w:eastAsia="Calibri" w:hAnsiTheme="majorBidi" w:cstheme="majorBidi"/>
          <w:noProof/>
          <w:color w:val="000000"/>
          <w:sz w:val="24"/>
          <w:szCs w:val="24"/>
          <w:lang w:bidi="fa-IR"/>
        </w:rPr>
      </w:pPr>
    </w:p>
    <w:p w14:paraId="3A814D3B" w14:textId="63D6C43D" w:rsidR="0022437D" w:rsidRPr="00987A71" w:rsidRDefault="000E0836" w:rsidP="000B0843">
      <w:pPr>
        <w:spacing w:after="0" w:line="360" w:lineRule="auto"/>
        <w:jc w:val="both"/>
        <w:rPr>
          <w:rFonts w:asciiTheme="majorBidi" w:eastAsia="Calibri" w:hAnsiTheme="majorBidi" w:cstheme="majorBidi"/>
          <w:noProof/>
          <w:color w:val="000000"/>
          <w:sz w:val="24"/>
          <w:szCs w:val="24"/>
          <w:lang w:bidi="fa-IR"/>
        </w:rPr>
      </w:pPr>
      <w:r w:rsidRPr="00987A71">
        <w:rPr>
          <w:rFonts w:asciiTheme="majorBidi" w:eastAsia="Calibri" w:hAnsiTheme="majorBidi" w:cstheme="majorBidi"/>
          <w:noProof/>
          <w:color w:val="000000"/>
          <w:sz w:val="24"/>
          <w:szCs w:val="24"/>
          <w:lang w:bidi="fa-IR"/>
        </w:rPr>
        <w:t xml:space="preserve"> Table 5 shows the relationship between individuals' DMF and DMF6. It reveals that these two variables are correlated, and by increasing the DMF6 index, the DMF index also increases.</w:t>
      </w:r>
      <w:r w:rsidR="000B0843" w:rsidRPr="00987A71">
        <w:rPr>
          <w:rFonts w:asciiTheme="majorBidi" w:eastAsia="Calibri" w:hAnsiTheme="majorBidi" w:cstheme="majorBidi"/>
          <w:noProof/>
          <w:color w:val="000000"/>
          <w:sz w:val="24"/>
          <w:szCs w:val="24"/>
          <w:lang w:bidi="fa-IR"/>
        </w:rPr>
        <w:t xml:space="preserve"> </w:t>
      </w:r>
      <w:r w:rsidR="0021390D" w:rsidRPr="00987A71">
        <w:rPr>
          <w:rFonts w:asciiTheme="majorBidi" w:eastAsia="Calibri" w:hAnsiTheme="majorBidi" w:cstheme="majorBidi"/>
          <w:noProof/>
          <w:color w:val="000000"/>
          <w:sz w:val="24"/>
          <w:szCs w:val="24"/>
          <w:lang w:bidi="fa-IR"/>
        </w:rPr>
        <w:t>The overall DMF was 5.57, and details were (D=2.84, F=1.52, M=1.21)</w:t>
      </w:r>
      <w:r w:rsidR="00D3649E" w:rsidRPr="00987A71">
        <w:rPr>
          <w:rFonts w:asciiTheme="majorBidi" w:eastAsia="Calibri" w:hAnsiTheme="majorBidi" w:cstheme="majorBidi"/>
          <w:noProof/>
          <w:color w:val="000000"/>
          <w:sz w:val="24"/>
          <w:szCs w:val="24"/>
          <w:lang w:bidi="fa-IR"/>
        </w:rPr>
        <w:t>. The overall DMF6 score was 2.28, which consisted of (D=</w:t>
      </w:r>
      <w:r w:rsidR="00B51A95" w:rsidRPr="00987A71">
        <w:rPr>
          <w:rFonts w:asciiTheme="majorBidi" w:eastAsia="Calibri" w:hAnsiTheme="majorBidi" w:cstheme="majorBidi"/>
          <w:noProof/>
          <w:color w:val="000000"/>
          <w:sz w:val="24"/>
          <w:szCs w:val="24"/>
          <w:lang w:bidi="fa-IR"/>
        </w:rPr>
        <w:t>1.27, F=0.48, M=0.53).</w:t>
      </w:r>
      <w:r w:rsidR="00D3649E" w:rsidRPr="00987A71">
        <w:rPr>
          <w:rFonts w:asciiTheme="majorBidi" w:eastAsia="Calibri" w:hAnsiTheme="majorBidi" w:cstheme="majorBidi"/>
          <w:noProof/>
          <w:color w:val="000000"/>
          <w:sz w:val="24"/>
          <w:szCs w:val="24"/>
          <w:lang w:bidi="fa-IR"/>
        </w:rPr>
        <w:t xml:space="preserve"> </w:t>
      </w:r>
      <w:r w:rsidR="000B0843" w:rsidRPr="00987A71">
        <w:rPr>
          <w:rFonts w:asciiTheme="majorBidi" w:eastAsia="Calibri" w:hAnsiTheme="majorBidi" w:cstheme="majorBidi"/>
          <w:noProof/>
          <w:color w:val="000000"/>
          <w:sz w:val="24"/>
          <w:szCs w:val="24"/>
          <w:lang w:bidi="fa-IR"/>
        </w:rPr>
        <w:t>Pearson’s correlation was used to analyze the data.</w:t>
      </w:r>
    </w:p>
    <w:p w14:paraId="6DD6692A" w14:textId="558D6B5D" w:rsidR="00426170" w:rsidRPr="00987A71" w:rsidRDefault="00426170" w:rsidP="00F73138">
      <w:pPr>
        <w:spacing w:after="0" w:line="360" w:lineRule="auto"/>
        <w:jc w:val="both"/>
        <w:rPr>
          <w:rFonts w:asciiTheme="majorBidi" w:eastAsia="Calibri" w:hAnsiTheme="majorBidi" w:cstheme="majorBidi"/>
          <w:noProof/>
          <w:color w:val="000000"/>
          <w:sz w:val="24"/>
          <w:szCs w:val="24"/>
          <w:lang w:bidi="fa-IR"/>
        </w:rPr>
      </w:pPr>
    </w:p>
    <w:p w14:paraId="07BFC155" w14:textId="77777777" w:rsidR="00B936F4" w:rsidRPr="00987A71" w:rsidRDefault="000E0836" w:rsidP="00B936F4">
      <w:pPr>
        <w:spacing w:after="0" w:line="360" w:lineRule="auto"/>
        <w:jc w:val="both"/>
        <w:rPr>
          <w:rFonts w:asciiTheme="majorBidi" w:eastAsia="Calibri" w:hAnsiTheme="majorBidi" w:cstheme="majorBidi"/>
          <w:b/>
          <w:bCs/>
          <w:noProof/>
          <w:color w:val="000000"/>
          <w:sz w:val="24"/>
          <w:szCs w:val="24"/>
          <w:lang w:bidi="fa-IR"/>
        </w:rPr>
      </w:pPr>
      <w:bookmarkStart w:id="0" w:name="_Toc104198266"/>
      <w:r w:rsidRPr="00987A71">
        <w:rPr>
          <w:rFonts w:asciiTheme="majorBidi" w:eastAsia="Calibri" w:hAnsiTheme="majorBidi" w:cstheme="majorBidi"/>
          <w:b/>
          <w:bCs/>
          <w:noProof/>
          <w:color w:val="000000"/>
          <w:sz w:val="24"/>
          <w:szCs w:val="24"/>
          <w:lang w:bidi="fa-IR"/>
        </w:rPr>
        <w:t>Discussion</w:t>
      </w:r>
    </w:p>
    <w:p w14:paraId="0BB0C537" w14:textId="77777777" w:rsidR="00565DC9" w:rsidRPr="00987A71" w:rsidRDefault="000E0836" w:rsidP="00565DC9">
      <w:pPr>
        <w:spacing w:after="0" w:line="360" w:lineRule="auto"/>
        <w:jc w:val="both"/>
        <w:rPr>
          <w:rFonts w:asciiTheme="majorBidi" w:eastAsia="Calibri" w:hAnsiTheme="majorBidi" w:cstheme="majorBidi"/>
          <w:noProof/>
          <w:color w:val="000000"/>
          <w:sz w:val="24"/>
          <w:szCs w:val="24"/>
          <w:lang w:bidi="fa-IR"/>
        </w:rPr>
      </w:pPr>
      <w:r w:rsidRPr="00987A71">
        <w:rPr>
          <w:rFonts w:asciiTheme="majorBidi" w:eastAsia="Calibri" w:hAnsiTheme="majorBidi" w:cstheme="majorBidi"/>
          <w:noProof/>
          <w:color w:val="000000"/>
          <w:sz w:val="24"/>
          <w:szCs w:val="24"/>
          <w:lang w:bidi="fa-IR"/>
        </w:rPr>
        <w:t>The current research</w:t>
      </w:r>
      <w:r w:rsidR="00D954DE" w:rsidRPr="00987A71">
        <w:rPr>
          <w:rFonts w:asciiTheme="majorBidi" w:eastAsia="Calibri" w:hAnsiTheme="majorBidi" w:cstheme="majorBidi"/>
          <w:noProof/>
          <w:color w:val="000000"/>
          <w:sz w:val="24"/>
          <w:szCs w:val="24"/>
          <w:lang w:bidi="fa-IR"/>
        </w:rPr>
        <w:t xml:space="preserve"> was designed to investigate the </w:t>
      </w:r>
      <w:r w:rsidRPr="00987A71">
        <w:rPr>
          <w:rFonts w:asciiTheme="majorBidi" w:eastAsia="Calibri" w:hAnsiTheme="majorBidi" w:cstheme="majorBidi"/>
          <w:noProof/>
          <w:color w:val="000000"/>
          <w:sz w:val="24"/>
          <w:szCs w:val="24"/>
          <w:lang w:bidi="fa-IR"/>
        </w:rPr>
        <w:t>status</w:t>
      </w:r>
      <w:r w:rsidR="00D954DE" w:rsidRPr="00987A71">
        <w:rPr>
          <w:rFonts w:asciiTheme="majorBidi" w:eastAsia="Calibri" w:hAnsiTheme="majorBidi" w:cstheme="majorBidi"/>
          <w:noProof/>
          <w:color w:val="000000"/>
          <w:sz w:val="24"/>
          <w:szCs w:val="24"/>
          <w:lang w:bidi="fa-IR"/>
        </w:rPr>
        <w:t xml:space="preserve"> of DMF6 and DMF </w:t>
      </w:r>
      <w:r w:rsidRPr="00987A71">
        <w:rPr>
          <w:rFonts w:asciiTheme="majorBidi" w:eastAsia="Calibri" w:hAnsiTheme="majorBidi" w:cstheme="majorBidi"/>
          <w:noProof/>
          <w:color w:val="000000"/>
          <w:sz w:val="24"/>
          <w:szCs w:val="24"/>
          <w:lang w:bidi="fa-IR"/>
        </w:rPr>
        <w:t>among 18-20-year-old individuals</w:t>
      </w:r>
      <w:r w:rsidR="00D954DE" w:rsidRPr="00987A71">
        <w:rPr>
          <w:rFonts w:asciiTheme="majorBidi" w:eastAsia="Calibri" w:hAnsiTheme="majorBidi" w:cstheme="majorBidi"/>
          <w:noProof/>
          <w:color w:val="000000"/>
          <w:sz w:val="24"/>
          <w:szCs w:val="24"/>
          <w:lang w:bidi="fa-IR"/>
        </w:rPr>
        <w:t xml:space="preserve"> and the relationship between the </w:t>
      </w:r>
      <w:r w:rsidR="001579B9" w:rsidRPr="00987A71">
        <w:rPr>
          <w:rFonts w:asciiTheme="majorBidi" w:eastAsia="Calibri" w:hAnsiTheme="majorBidi" w:cstheme="majorBidi"/>
          <w:noProof/>
          <w:color w:val="000000"/>
          <w:sz w:val="24"/>
          <w:szCs w:val="24"/>
          <w:lang w:bidi="fa-IR"/>
        </w:rPr>
        <w:t>status</w:t>
      </w:r>
      <w:r w:rsidR="00D954DE" w:rsidRPr="00987A71">
        <w:rPr>
          <w:rFonts w:asciiTheme="majorBidi" w:eastAsia="Calibri" w:hAnsiTheme="majorBidi" w:cstheme="majorBidi"/>
          <w:noProof/>
          <w:color w:val="000000"/>
          <w:sz w:val="24"/>
          <w:szCs w:val="24"/>
          <w:lang w:bidi="fa-IR"/>
        </w:rPr>
        <w:t xml:space="preserve"> of </w:t>
      </w:r>
      <w:r w:rsidR="001579B9" w:rsidRPr="00987A71">
        <w:rPr>
          <w:rFonts w:asciiTheme="majorBidi" w:eastAsia="Calibri" w:hAnsiTheme="majorBidi" w:cstheme="majorBidi"/>
          <w:noProof/>
          <w:color w:val="000000"/>
          <w:sz w:val="24"/>
          <w:szCs w:val="24"/>
          <w:lang w:bidi="fa-IR"/>
        </w:rPr>
        <w:t xml:space="preserve">the </w:t>
      </w:r>
      <w:r w:rsidR="004E1C6E" w:rsidRPr="00987A71">
        <w:rPr>
          <w:rFonts w:asciiTheme="majorBidi" w:hAnsiTheme="majorBidi" w:cstheme="majorBidi"/>
          <w:sz w:val="24"/>
          <w:szCs w:val="24"/>
          <w:lang w:bidi="fa-IR"/>
        </w:rPr>
        <w:t>first permanent molar</w:t>
      </w:r>
      <w:r w:rsidR="00D954DE" w:rsidRPr="00987A71">
        <w:rPr>
          <w:rFonts w:asciiTheme="majorBidi" w:eastAsia="Calibri" w:hAnsiTheme="majorBidi" w:cstheme="majorBidi"/>
          <w:noProof/>
          <w:color w:val="000000"/>
          <w:sz w:val="24"/>
          <w:szCs w:val="24"/>
          <w:lang w:bidi="fa-IR"/>
        </w:rPr>
        <w:t xml:space="preserve"> </w:t>
      </w:r>
      <w:r w:rsidR="00D53478" w:rsidRPr="00987A71">
        <w:rPr>
          <w:rFonts w:asciiTheme="majorBidi" w:eastAsia="Calibri" w:hAnsiTheme="majorBidi" w:cstheme="majorBidi"/>
          <w:noProof/>
          <w:color w:val="000000"/>
          <w:sz w:val="24"/>
          <w:szCs w:val="24"/>
          <w:lang w:bidi="fa-IR"/>
        </w:rPr>
        <w:t>and</w:t>
      </w:r>
      <w:r w:rsidR="00D954DE" w:rsidRPr="00987A71">
        <w:rPr>
          <w:rFonts w:asciiTheme="majorBidi" w:eastAsia="Calibri" w:hAnsiTheme="majorBidi" w:cstheme="majorBidi"/>
          <w:noProof/>
          <w:color w:val="000000"/>
          <w:sz w:val="24"/>
          <w:szCs w:val="24"/>
          <w:lang w:bidi="fa-IR"/>
        </w:rPr>
        <w:t xml:space="preserve"> its adjacent teeth. The </w:t>
      </w:r>
      <w:r w:rsidR="001579B9" w:rsidRPr="00987A71">
        <w:rPr>
          <w:rFonts w:asciiTheme="majorBidi" w:eastAsia="Calibri" w:hAnsiTheme="majorBidi" w:cstheme="majorBidi"/>
          <w:noProof/>
          <w:color w:val="000000"/>
          <w:sz w:val="24"/>
          <w:szCs w:val="24"/>
          <w:lang w:bidi="fa-IR"/>
        </w:rPr>
        <w:t xml:space="preserve">study </w:t>
      </w:r>
      <w:r w:rsidR="00D954DE" w:rsidRPr="00987A71">
        <w:rPr>
          <w:rFonts w:asciiTheme="majorBidi" w:eastAsia="Calibri" w:hAnsiTheme="majorBidi" w:cstheme="majorBidi"/>
          <w:noProof/>
          <w:color w:val="000000"/>
          <w:sz w:val="24"/>
          <w:szCs w:val="24"/>
          <w:lang w:bidi="fa-IR"/>
        </w:rPr>
        <w:t xml:space="preserve">results </w:t>
      </w:r>
      <w:r w:rsidR="001579B9" w:rsidRPr="00987A71">
        <w:rPr>
          <w:rFonts w:asciiTheme="majorBidi" w:eastAsia="Calibri" w:hAnsiTheme="majorBidi" w:cstheme="majorBidi"/>
          <w:noProof/>
          <w:color w:val="000000"/>
          <w:sz w:val="24"/>
          <w:szCs w:val="24"/>
          <w:lang w:bidi="fa-IR"/>
        </w:rPr>
        <w:t>demonstrated</w:t>
      </w:r>
      <w:r w:rsidR="00D954DE" w:rsidRPr="00987A71">
        <w:rPr>
          <w:rFonts w:asciiTheme="majorBidi" w:eastAsia="Calibri" w:hAnsiTheme="majorBidi" w:cstheme="majorBidi"/>
          <w:noProof/>
          <w:color w:val="000000"/>
          <w:sz w:val="24"/>
          <w:szCs w:val="24"/>
          <w:lang w:bidi="fa-IR"/>
        </w:rPr>
        <w:t xml:space="preserve"> that the </w:t>
      </w:r>
      <w:r w:rsidR="00AB611A" w:rsidRPr="00987A71">
        <w:rPr>
          <w:rFonts w:asciiTheme="majorBidi" w:eastAsia="Calibri" w:hAnsiTheme="majorBidi" w:cstheme="majorBidi"/>
          <w:noProof/>
          <w:color w:val="000000"/>
          <w:sz w:val="24"/>
          <w:szCs w:val="24"/>
          <w:lang w:bidi="fa-IR"/>
        </w:rPr>
        <w:t>individuals’ mean</w:t>
      </w:r>
      <w:r w:rsidR="00D954DE" w:rsidRPr="00987A71">
        <w:rPr>
          <w:rFonts w:asciiTheme="majorBidi" w:eastAsia="Calibri" w:hAnsiTheme="majorBidi" w:cstheme="majorBidi"/>
          <w:noProof/>
          <w:color w:val="000000"/>
          <w:sz w:val="24"/>
          <w:szCs w:val="24"/>
          <w:lang w:bidi="fa-IR"/>
        </w:rPr>
        <w:t xml:space="preserve"> </w:t>
      </w:r>
      <w:r w:rsidR="00AB611A" w:rsidRPr="00987A71">
        <w:rPr>
          <w:rFonts w:asciiTheme="majorBidi" w:eastAsia="Calibri" w:hAnsiTheme="majorBidi" w:cstheme="majorBidi"/>
          <w:noProof/>
          <w:color w:val="000000"/>
          <w:sz w:val="24"/>
          <w:szCs w:val="24"/>
          <w:lang w:bidi="fa-IR"/>
        </w:rPr>
        <w:t>DMF</w:t>
      </w:r>
      <w:r w:rsidR="00D954DE" w:rsidRPr="00987A71">
        <w:rPr>
          <w:rFonts w:asciiTheme="majorBidi" w:eastAsia="Calibri" w:hAnsiTheme="majorBidi" w:cstheme="majorBidi"/>
          <w:noProof/>
          <w:color w:val="000000"/>
          <w:sz w:val="24"/>
          <w:szCs w:val="24"/>
          <w:lang w:bidi="fa-IR"/>
        </w:rPr>
        <w:t xml:space="preserve"> </w:t>
      </w:r>
      <w:r w:rsidR="00AB611A" w:rsidRPr="00987A71">
        <w:rPr>
          <w:rFonts w:asciiTheme="majorBidi" w:eastAsia="Calibri" w:hAnsiTheme="majorBidi" w:cstheme="majorBidi"/>
          <w:noProof/>
          <w:color w:val="000000"/>
          <w:sz w:val="24"/>
          <w:szCs w:val="24"/>
          <w:lang w:bidi="fa-IR"/>
        </w:rPr>
        <w:t>score was</w:t>
      </w:r>
      <w:r w:rsidR="00D954DE" w:rsidRPr="00987A71">
        <w:rPr>
          <w:rFonts w:asciiTheme="majorBidi" w:eastAsia="Calibri" w:hAnsiTheme="majorBidi" w:cstheme="majorBidi"/>
          <w:noProof/>
          <w:color w:val="000000"/>
          <w:sz w:val="24"/>
          <w:szCs w:val="24"/>
          <w:lang w:bidi="fa-IR"/>
        </w:rPr>
        <w:t xml:space="preserve"> 5.57</w:t>
      </w:r>
      <w:r w:rsidR="00D53478" w:rsidRPr="00987A71">
        <w:rPr>
          <w:rFonts w:asciiTheme="majorBidi" w:eastAsia="Calibri" w:hAnsiTheme="majorBidi" w:cstheme="majorBidi"/>
          <w:noProof/>
          <w:color w:val="000000"/>
          <w:sz w:val="24"/>
          <w:szCs w:val="24"/>
          <w:lang w:bidi="fa-IR"/>
        </w:rPr>
        <w:t>,</w:t>
      </w:r>
      <w:r w:rsidR="00D954DE" w:rsidRPr="00987A71">
        <w:rPr>
          <w:rFonts w:asciiTheme="majorBidi" w:eastAsia="Calibri" w:hAnsiTheme="majorBidi" w:cstheme="majorBidi"/>
          <w:noProof/>
          <w:color w:val="000000"/>
          <w:sz w:val="24"/>
          <w:szCs w:val="24"/>
          <w:lang w:bidi="fa-IR"/>
        </w:rPr>
        <w:t xml:space="preserve"> and </w:t>
      </w:r>
      <w:r w:rsidR="00AB611A" w:rsidRPr="00987A71">
        <w:rPr>
          <w:rFonts w:asciiTheme="majorBidi" w:eastAsia="Calibri" w:hAnsiTheme="majorBidi" w:cstheme="majorBidi"/>
          <w:noProof/>
          <w:color w:val="000000"/>
          <w:sz w:val="24"/>
          <w:szCs w:val="24"/>
          <w:lang w:bidi="fa-IR"/>
        </w:rPr>
        <w:t>their mean</w:t>
      </w:r>
      <w:r w:rsidR="00D954DE" w:rsidRPr="00987A71">
        <w:rPr>
          <w:rFonts w:asciiTheme="majorBidi" w:eastAsia="Calibri" w:hAnsiTheme="majorBidi" w:cstheme="majorBidi"/>
          <w:noProof/>
          <w:color w:val="000000"/>
          <w:sz w:val="24"/>
          <w:szCs w:val="24"/>
          <w:lang w:bidi="fa-IR"/>
        </w:rPr>
        <w:t xml:space="preserve"> </w:t>
      </w:r>
      <w:r w:rsidR="00AB611A" w:rsidRPr="00987A71">
        <w:rPr>
          <w:rFonts w:asciiTheme="majorBidi" w:eastAsia="Calibri" w:hAnsiTheme="majorBidi" w:cstheme="majorBidi"/>
          <w:noProof/>
          <w:color w:val="000000"/>
          <w:sz w:val="24"/>
          <w:szCs w:val="24"/>
          <w:lang w:bidi="fa-IR"/>
        </w:rPr>
        <w:t>DMF6</w:t>
      </w:r>
      <w:r w:rsidR="00D954DE" w:rsidRPr="00987A71">
        <w:rPr>
          <w:rFonts w:asciiTheme="majorBidi" w:eastAsia="Calibri" w:hAnsiTheme="majorBidi" w:cstheme="majorBidi"/>
          <w:noProof/>
          <w:color w:val="000000"/>
          <w:sz w:val="24"/>
          <w:szCs w:val="24"/>
          <w:lang w:bidi="fa-IR"/>
        </w:rPr>
        <w:t xml:space="preserve"> </w:t>
      </w:r>
      <w:r w:rsidR="00AB611A" w:rsidRPr="00987A71">
        <w:rPr>
          <w:rFonts w:asciiTheme="majorBidi" w:eastAsia="Calibri" w:hAnsiTheme="majorBidi" w:cstheme="majorBidi"/>
          <w:noProof/>
          <w:color w:val="000000"/>
          <w:sz w:val="24"/>
          <w:szCs w:val="24"/>
          <w:lang w:bidi="fa-IR"/>
        </w:rPr>
        <w:t>score</w:t>
      </w:r>
      <w:r w:rsidR="00D954DE" w:rsidRPr="00987A71">
        <w:rPr>
          <w:rFonts w:asciiTheme="majorBidi" w:eastAsia="Calibri" w:hAnsiTheme="majorBidi" w:cstheme="majorBidi"/>
          <w:noProof/>
          <w:color w:val="000000"/>
          <w:sz w:val="24"/>
          <w:szCs w:val="24"/>
          <w:lang w:bidi="fa-IR"/>
        </w:rPr>
        <w:t xml:space="preserve"> </w:t>
      </w:r>
      <w:r w:rsidR="00AB611A" w:rsidRPr="00987A71">
        <w:rPr>
          <w:rFonts w:asciiTheme="majorBidi" w:eastAsia="Calibri" w:hAnsiTheme="majorBidi" w:cstheme="majorBidi"/>
          <w:noProof/>
          <w:color w:val="000000"/>
          <w:sz w:val="24"/>
          <w:szCs w:val="24"/>
          <w:lang w:bidi="fa-IR"/>
        </w:rPr>
        <w:t>was 2.</w:t>
      </w:r>
      <w:r w:rsidRPr="00987A71">
        <w:rPr>
          <w:rFonts w:asciiTheme="majorBidi" w:eastAsia="Calibri" w:hAnsiTheme="majorBidi" w:cstheme="majorBidi"/>
          <w:noProof/>
          <w:color w:val="000000"/>
          <w:sz w:val="24"/>
          <w:szCs w:val="24"/>
          <w:lang w:bidi="fa-IR"/>
        </w:rPr>
        <w:t>2</w:t>
      </w:r>
      <w:r w:rsidR="00AB611A" w:rsidRPr="00987A71">
        <w:rPr>
          <w:rFonts w:asciiTheme="majorBidi" w:eastAsia="Calibri" w:hAnsiTheme="majorBidi" w:cstheme="majorBidi"/>
          <w:noProof/>
          <w:color w:val="000000"/>
          <w:sz w:val="24"/>
          <w:szCs w:val="24"/>
          <w:lang w:bidi="fa-IR"/>
        </w:rPr>
        <w:t>8</w:t>
      </w:r>
      <w:r w:rsidRPr="00987A71">
        <w:rPr>
          <w:rFonts w:asciiTheme="majorBidi" w:eastAsia="Calibri" w:hAnsiTheme="majorBidi" w:cstheme="majorBidi"/>
          <w:noProof/>
          <w:color w:val="000000"/>
          <w:sz w:val="24"/>
          <w:szCs w:val="24"/>
          <w:lang w:bidi="fa-IR"/>
        </w:rPr>
        <w:t>.</w:t>
      </w:r>
      <w:r w:rsidR="00AB611A" w:rsidRPr="00987A71">
        <w:rPr>
          <w:rFonts w:asciiTheme="majorBidi" w:eastAsia="Calibri" w:hAnsiTheme="majorBidi" w:cstheme="majorBidi"/>
          <w:noProof/>
          <w:color w:val="000000"/>
          <w:sz w:val="24"/>
          <w:szCs w:val="24"/>
          <w:lang w:bidi="fa-IR"/>
        </w:rPr>
        <w:t xml:space="preserve"> Moreover</w:t>
      </w:r>
      <w:r w:rsidR="00D954DE" w:rsidRPr="00987A71">
        <w:rPr>
          <w:rFonts w:asciiTheme="majorBidi" w:eastAsia="Calibri" w:hAnsiTheme="majorBidi" w:cstheme="majorBidi"/>
          <w:noProof/>
          <w:color w:val="000000"/>
          <w:sz w:val="24"/>
          <w:szCs w:val="24"/>
          <w:lang w:bidi="fa-IR"/>
        </w:rPr>
        <w:t xml:space="preserve">, </w:t>
      </w:r>
      <w:r w:rsidR="001F3DE2" w:rsidRPr="00987A71">
        <w:rPr>
          <w:rFonts w:asciiTheme="majorBidi" w:eastAsia="Calibri" w:hAnsiTheme="majorBidi" w:cstheme="majorBidi"/>
          <w:noProof/>
          <w:color w:val="000000"/>
          <w:sz w:val="24"/>
          <w:szCs w:val="24"/>
          <w:lang w:bidi="fa-IR"/>
        </w:rPr>
        <w:t>the</w:t>
      </w:r>
      <w:r w:rsidR="00D954DE" w:rsidRPr="00987A71">
        <w:rPr>
          <w:rFonts w:asciiTheme="majorBidi" w:eastAsia="Calibri" w:hAnsiTheme="majorBidi" w:cstheme="majorBidi"/>
          <w:noProof/>
          <w:color w:val="000000"/>
          <w:sz w:val="24"/>
          <w:szCs w:val="24"/>
          <w:lang w:bidi="fa-IR"/>
        </w:rPr>
        <w:t xml:space="preserve"> </w:t>
      </w:r>
      <w:r w:rsidR="004E1C6E" w:rsidRPr="00987A71">
        <w:rPr>
          <w:rFonts w:asciiTheme="majorBidi" w:hAnsiTheme="majorBidi" w:cstheme="majorBidi"/>
          <w:sz w:val="24"/>
          <w:szCs w:val="24"/>
          <w:lang w:bidi="fa-IR"/>
        </w:rPr>
        <w:t>first permanent molar</w:t>
      </w:r>
      <w:r w:rsidR="00D954DE" w:rsidRPr="00987A71">
        <w:rPr>
          <w:rFonts w:asciiTheme="majorBidi" w:eastAsia="Calibri" w:hAnsiTheme="majorBidi" w:cstheme="majorBidi"/>
          <w:noProof/>
          <w:color w:val="000000"/>
          <w:sz w:val="24"/>
          <w:szCs w:val="24"/>
          <w:lang w:bidi="fa-IR"/>
        </w:rPr>
        <w:t xml:space="preserve"> </w:t>
      </w:r>
      <w:r w:rsidR="00FC069E" w:rsidRPr="00987A71">
        <w:rPr>
          <w:rFonts w:asciiTheme="majorBidi" w:eastAsia="Calibri" w:hAnsiTheme="majorBidi" w:cstheme="majorBidi"/>
          <w:noProof/>
          <w:color w:val="000000"/>
          <w:sz w:val="24"/>
          <w:szCs w:val="24"/>
          <w:lang w:bidi="fa-IR"/>
        </w:rPr>
        <w:t>status was</w:t>
      </w:r>
      <w:r w:rsidR="00D954DE" w:rsidRPr="00987A71">
        <w:rPr>
          <w:rFonts w:asciiTheme="majorBidi" w:eastAsia="Calibri" w:hAnsiTheme="majorBidi" w:cstheme="majorBidi"/>
          <w:noProof/>
          <w:color w:val="000000"/>
          <w:sz w:val="24"/>
          <w:szCs w:val="24"/>
          <w:lang w:bidi="fa-IR"/>
        </w:rPr>
        <w:t xml:space="preserve"> </w:t>
      </w:r>
      <w:r w:rsidR="00FC069E" w:rsidRPr="00987A71">
        <w:rPr>
          <w:rFonts w:asciiTheme="majorBidi" w:eastAsia="Calibri" w:hAnsiTheme="majorBidi" w:cstheme="majorBidi"/>
          <w:noProof/>
          <w:color w:val="000000"/>
          <w:sz w:val="24"/>
          <w:szCs w:val="24"/>
          <w:lang w:bidi="fa-IR"/>
        </w:rPr>
        <w:t>associated with</w:t>
      </w:r>
      <w:r w:rsidR="00D954DE" w:rsidRPr="00987A71">
        <w:rPr>
          <w:rFonts w:asciiTheme="majorBidi" w:eastAsia="Calibri" w:hAnsiTheme="majorBidi" w:cstheme="majorBidi"/>
          <w:noProof/>
          <w:color w:val="000000"/>
          <w:sz w:val="24"/>
          <w:szCs w:val="24"/>
          <w:lang w:bidi="fa-IR"/>
        </w:rPr>
        <w:t xml:space="preserve"> </w:t>
      </w:r>
      <w:r w:rsidR="001F3DE2" w:rsidRPr="00987A71">
        <w:rPr>
          <w:rFonts w:asciiTheme="majorBidi" w:eastAsia="Calibri" w:hAnsiTheme="majorBidi" w:cstheme="majorBidi"/>
          <w:noProof/>
          <w:color w:val="000000"/>
          <w:sz w:val="24"/>
          <w:szCs w:val="24"/>
          <w:lang w:bidi="fa-IR"/>
        </w:rPr>
        <w:t>the</w:t>
      </w:r>
      <w:r w:rsidR="00D954DE" w:rsidRPr="00987A71">
        <w:rPr>
          <w:rFonts w:asciiTheme="majorBidi" w:eastAsia="Calibri" w:hAnsiTheme="majorBidi" w:cstheme="majorBidi"/>
          <w:noProof/>
          <w:color w:val="000000"/>
          <w:sz w:val="24"/>
          <w:szCs w:val="24"/>
          <w:lang w:bidi="fa-IR"/>
        </w:rPr>
        <w:t xml:space="preserve"> general </w:t>
      </w:r>
      <w:r w:rsidR="001F3DE2" w:rsidRPr="00987A71">
        <w:rPr>
          <w:rFonts w:asciiTheme="majorBidi" w:eastAsia="Calibri" w:hAnsiTheme="majorBidi" w:cstheme="majorBidi"/>
          <w:noProof/>
          <w:color w:val="000000"/>
          <w:sz w:val="24"/>
          <w:szCs w:val="24"/>
          <w:lang w:bidi="fa-IR"/>
        </w:rPr>
        <w:t>DMF status</w:t>
      </w:r>
      <w:r w:rsidR="00D53478" w:rsidRPr="00987A71">
        <w:rPr>
          <w:rFonts w:asciiTheme="majorBidi" w:eastAsia="Calibri" w:hAnsiTheme="majorBidi" w:cstheme="majorBidi"/>
          <w:noProof/>
          <w:color w:val="000000"/>
          <w:sz w:val="24"/>
          <w:szCs w:val="24"/>
          <w:lang w:bidi="fa-IR"/>
        </w:rPr>
        <w:t>.</w:t>
      </w:r>
    </w:p>
    <w:p w14:paraId="78B75D98" w14:textId="2D8906E4" w:rsidR="00B936F4" w:rsidRPr="00987A71" w:rsidRDefault="000E0836" w:rsidP="00DE02FD">
      <w:pPr>
        <w:spacing w:after="0" w:line="360" w:lineRule="auto"/>
        <w:jc w:val="both"/>
        <w:rPr>
          <w:rFonts w:asciiTheme="majorBidi" w:eastAsia="Calibri" w:hAnsiTheme="majorBidi" w:cstheme="majorBidi"/>
          <w:noProof/>
          <w:color w:val="000000"/>
          <w:sz w:val="24"/>
          <w:szCs w:val="24"/>
          <w:rtl/>
          <w:lang w:bidi="fa-IR"/>
        </w:rPr>
      </w:pPr>
      <w:r w:rsidRPr="00987A71">
        <w:rPr>
          <w:rFonts w:asciiTheme="majorBidi" w:hAnsiTheme="majorBidi" w:cstheme="majorBidi"/>
        </w:rPr>
        <w:t xml:space="preserve">One of the most essential issues in oral health is an individual’s sociocultural status, which significantly contributes to their decay status. Furthermore, human behavior changes do not happen quickly, so it can be predicted that if an individual has a decayed tooth, he/she is more likely to have subsequent decay than someone with higher health care and literacy. (7,8) </w:t>
      </w:r>
    </w:p>
    <w:p w14:paraId="2D8E9658" w14:textId="075C17DA" w:rsidR="00B936F4" w:rsidRPr="00987A71" w:rsidRDefault="000E0836" w:rsidP="00DE02FD">
      <w:pPr>
        <w:spacing w:after="0" w:line="360" w:lineRule="auto"/>
        <w:jc w:val="both"/>
        <w:rPr>
          <w:rFonts w:asciiTheme="majorBidi" w:eastAsia="Calibri" w:hAnsiTheme="majorBidi" w:cstheme="majorBidi"/>
          <w:noProof/>
          <w:color w:val="000000"/>
          <w:sz w:val="24"/>
          <w:szCs w:val="24"/>
          <w:rtl/>
          <w:lang w:bidi="fa-IR"/>
        </w:rPr>
      </w:pPr>
      <w:r w:rsidRPr="00987A71">
        <w:rPr>
          <w:rFonts w:asciiTheme="majorBidi" w:eastAsia="Calibri" w:hAnsiTheme="majorBidi" w:cstheme="majorBidi"/>
          <w:noProof/>
          <w:color w:val="000000"/>
          <w:sz w:val="24"/>
          <w:szCs w:val="24"/>
          <w:lang w:bidi="fa-IR"/>
        </w:rPr>
        <w:t xml:space="preserve">The higher </w:t>
      </w:r>
      <w:r w:rsidR="00D86D22" w:rsidRPr="00987A71">
        <w:rPr>
          <w:rFonts w:asciiTheme="majorBidi" w:eastAsia="Calibri" w:hAnsiTheme="majorBidi" w:cstheme="majorBidi"/>
          <w:noProof/>
          <w:color w:val="000000"/>
          <w:sz w:val="24"/>
          <w:szCs w:val="24"/>
          <w:lang w:bidi="fa-IR"/>
        </w:rPr>
        <w:t>decay</w:t>
      </w:r>
      <w:r w:rsidRPr="00987A71">
        <w:rPr>
          <w:rFonts w:asciiTheme="majorBidi" w:eastAsia="Calibri" w:hAnsiTheme="majorBidi" w:cstheme="majorBidi"/>
          <w:noProof/>
          <w:color w:val="000000"/>
          <w:sz w:val="24"/>
          <w:szCs w:val="24"/>
          <w:lang w:bidi="fa-IR"/>
        </w:rPr>
        <w:t xml:space="preserve"> rate </w:t>
      </w:r>
      <w:r w:rsidR="00D86D22" w:rsidRPr="00987A71">
        <w:rPr>
          <w:rFonts w:asciiTheme="majorBidi" w:eastAsia="Calibri" w:hAnsiTheme="majorBidi" w:cstheme="majorBidi"/>
          <w:noProof/>
          <w:color w:val="000000"/>
          <w:sz w:val="24"/>
          <w:szCs w:val="24"/>
          <w:lang w:bidi="fa-IR"/>
        </w:rPr>
        <w:t xml:space="preserve">in the </w:t>
      </w:r>
      <w:r w:rsidR="004E1C6E" w:rsidRPr="00987A71">
        <w:rPr>
          <w:rFonts w:asciiTheme="majorBidi" w:hAnsiTheme="majorBidi" w:cstheme="majorBidi"/>
          <w:sz w:val="24"/>
          <w:szCs w:val="24"/>
          <w:lang w:bidi="fa-IR"/>
        </w:rPr>
        <w:t>first permanent molar</w:t>
      </w:r>
      <w:r w:rsidRPr="00987A71">
        <w:rPr>
          <w:rFonts w:asciiTheme="majorBidi" w:eastAsia="Calibri" w:hAnsiTheme="majorBidi" w:cstheme="majorBidi"/>
          <w:noProof/>
          <w:color w:val="000000"/>
          <w:sz w:val="24"/>
          <w:szCs w:val="24"/>
          <w:lang w:bidi="fa-IR"/>
        </w:rPr>
        <w:t xml:space="preserve"> in this study compared to other teeth depends on the earlier eruption time and the anatomical shape of tooth 6, which has also been proven in similar studies.</w:t>
      </w:r>
      <w:r w:rsidR="00DE02FD" w:rsidRPr="00987A71">
        <w:rPr>
          <w:rFonts w:asciiTheme="majorBidi" w:eastAsia="Calibri" w:hAnsiTheme="majorBidi" w:cstheme="majorBidi"/>
          <w:noProof/>
          <w:color w:val="000000"/>
          <w:sz w:val="24"/>
          <w:szCs w:val="24"/>
          <w:lang w:bidi="fa-IR"/>
        </w:rPr>
        <w:t xml:space="preserve"> (2)</w:t>
      </w:r>
    </w:p>
    <w:p w14:paraId="522A66D7" w14:textId="7FCB47AC" w:rsidR="00B936F4" w:rsidRPr="00987A71" w:rsidRDefault="000E0836" w:rsidP="00F73138">
      <w:pPr>
        <w:spacing w:after="0" w:line="360" w:lineRule="auto"/>
        <w:jc w:val="both"/>
        <w:rPr>
          <w:rFonts w:asciiTheme="majorBidi" w:eastAsia="Calibri" w:hAnsiTheme="majorBidi" w:cstheme="majorBidi"/>
          <w:noProof/>
          <w:color w:val="000000"/>
          <w:sz w:val="24"/>
          <w:szCs w:val="24"/>
          <w:rtl/>
          <w:lang w:bidi="fa-IR"/>
        </w:rPr>
      </w:pPr>
      <w:r w:rsidRPr="00987A71">
        <w:rPr>
          <w:rFonts w:asciiTheme="majorBidi" w:hAnsiTheme="majorBidi" w:cstheme="majorBidi"/>
        </w:rPr>
        <w:lastRenderedPageBreak/>
        <w:t xml:space="preserve">Also, having a restoration in the first permanent molar indicated a higher probability of restoration in the individual’s other teeth, which can also be attributed to their socioeconomic status. (9) </w:t>
      </w:r>
    </w:p>
    <w:p w14:paraId="3FB81AC6" w14:textId="13C8EB08" w:rsidR="00B936F4" w:rsidRPr="00987A71" w:rsidRDefault="000E0836" w:rsidP="00BB62D5">
      <w:pPr>
        <w:spacing w:after="0" w:line="360" w:lineRule="auto"/>
        <w:jc w:val="both"/>
        <w:rPr>
          <w:rFonts w:asciiTheme="majorBidi" w:eastAsia="Calibri" w:hAnsiTheme="majorBidi" w:cstheme="majorBidi"/>
          <w:noProof/>
          <w:color w:val="000000"/>
          <w:sz w:val="24"/>
          <w:szCs w:val="24"/>
          <w:rtl/>
          <w:lang w:bidi="fa-IR"/>
        </w:rPr>
      </w:pPr>
      <w:r w:rsidRPr="00987A71">
        <w:rPr>
          <w:rFonts w:asciiTheme="majorBidi" w:eastAsia="Calibri" w:hAnsiTheme="majorBidi" w:cstheme="majorBidi"/>
          <w:noProof/>
          <w:color w:val="000000"/>
          <w:sz w:val="24"/>
          <w:szCs w:val="24"/>
          <w:lang w:bidi="fa-IR"/>
        </w:rPr>
        <w:t xml:space="preserve">Regarding </w:t>
      </w:r>
      <w:r w:rsidR="00390B17" w:rsidRPr="00987A71">
        <w:rPr>
          <w:rFonts w:asciiTheme="majorBidi" w:eastAsia="Calibri" w:hAnsiTheme="majorBidi" w:cstheme="majorBidi"/>
          <w:noProof/>
          <w:color w:val="000000"/>
          <w:sz w:val="24"/>
          <w:szCs w:val="24"/>
          <w:lang w:bidi="fa-IR"/>
        </w:rPr>
        <w:t>the</w:t>
      </w:r>
      <w:r w:rsidRPr="00987A71">
        <w:rPr>
          <w:rFonts w:asciiTheme="majorBidi" w:eastAsia="Calibri" w:hAnsiTheme="majorBidi" w:cstheme="majorBidi"/>
          <w:noProof/>
          <w:color w:val="000000"/>
          <w:sz w:val="24"/>
          <w:szCs w:val="24"/>
          <w:lang w:bidi="fa-IR"/>
        </w:rPr>
        <w:t xml:space="preserve"> </w:t>
      </w:r>
      <w:r w:rsidR="0022437D" w:rsidRPr="00987A71">
        <w:rPr>
          <w:rFonts w:asciiTheme="majorBidi" w:eastAsia="Calibri" w:hAnsiTheme="majorBidi" w:cstheme="majorBidi"/>
          <w:noProof/>
          <w:color w:val="000000"/>
          <w:sz w:val="24"/>
          <w:szCs w:val="24"/>
          <w:lang w:bidi="fa-IR"/>
        </w:rPr>
        <w:t>second premolar</w:t>
      </w:r>
      <w:r w:rsidRPr="00987A71">
        <w:rPr>
          <w:rFonts w:asciiTheme="majorBidi" w:eastAsia="Calibri" w:hAnsiTheme="majorBidi" w:cstheme="majorBidi"/>
          <w:noProof/>
          <w:color w:val="000000"/>
          <w:sz w:val="24"/>
          <w:szCs w:val="24"/>
          <w:lang w:bidi="fa-IR"/>
        </w:rPr>
        <w:t xml:space="preserve"> and </w:t>
      </w:r>
      <w:r w:rsidR="0022437D" w:rsidRPr="00987A71">
        <w:rPr>
          <w:rFonts w:asciiTheme="majorBidi" w:eastAsia="Times New Roman" w:hAnsiTheme="majorBidi" w:cstheme="majorBidi"/>
          <w:sz w:val="24"/>
          <w:szCs w:val="24"/>
        </w:rPr>
        <w:t>second molar</w:t>
      </w:r>
      <w:r w:rsidR="00390B17" w:rsidRPr="00987A71">
        <w:rPr>
          <w:rFonts w:asciiTheme="majorBidi" w:eastAsia="Calibri" w:hAnsiTheme="majorBidi" w:cstheme="majorBidi"/>
          <w:noProof/>
          <w:color w:val="000000"/>
          <w:sz w:val="24"/>
          <w:szCs w:val="24"/>
          <w:lang w:bidi="fa-IR"/>
        </w:rPr>
        <w:t xml:space="preserve"> teeth</w:t>
      </w:r>
      <w:r w:rsidRPr="00987A71">
        <w:rPr>
          <w:rFonts w:asciiTheme="majorBidi" w:eastAsia="Calibri" w:hAnsiTheme="majorBidi" w:cstheme="majorBidi"/>
          <w:noProof/>
          <w:color w:val="000000"/>
          <w:sz w:val="24"/>
          <w:szCs w:val="24"/>
          <w:lang w:bidi="fa-IR"/>
        </w:rPr>
        <w:t xml:space="preserve">, the health status of these teeth was </w:t>
      </w:r>
      <w:r w:rsidR="00FA70F4" w:rsidRPr="00987A71">
        <w:rPr>
          <w:rFonts w:asciiTheme="majorBidi" w:eastAsia="Calibri" w:hAnsiTheme="majorBidi" w:cstheme="majorBidi"/>
          <w:noProof/>
          <w:color w:val="000000"/>
          <w:sz w:val="24"/>
          <w:szCs w:val="24"/>
          <w:lang w:bidi="fa-IR"/>
        </w:rPr>
        <w:t>observed</w:t>
      </w:r>
      <w:r w:rsidRPr="00987A71">
        <w:rPr>
          <w:rFonts w:asciiTheme="majorBidi" w:eastAsia="Calibri" w:hAnsiTheme="majorBidi" w:cstheme="majorBidi"/>
          <w:noProof/>
          <w:color w:val="000000"/>
          <w:sz w:val="24"/>
          <w:szCs w:val="24"/>
          <w:lang w:bidi="fa-IR"/>
        </w:rPr>
        <w:t xml:space="preserve"> more than in other </w:t>
      </w:r>
      <w:r w:rsidR="00FA70F4" w:rsidRPr="00987A71">
        <w:rPr>
          <w:rFonts w:asciiTheme="majorBidi" w:eastAsia="Calibri" w:hAnsiTheme="majorBidi" w:cstheme="majorBidi"/>
          <w:noProof/>
          <w:color w:val="000000"/>
          <w:sz w:val="24"/>
          <w:szCs w:val="24"/>
          <w:lang w:bidi="fa-IR"/>
        </w:rPr>
        <w:t>states</w:t>
      </w:r>
      <w:r w:rsidRPr="00987A71">
        <w:rPr>
          <w:rFonts w:asciiTheme="majorBidi" w:eastAsia="Calibri" w:hAnsiTheme="majorBidi" w:cstheme="majorBidi"/>
          <w:noProof/>
          <w:color w:val="000000"/>
          <w:sz w:val="24"/>
          <w:szCs w:val="24"/>
          <w:lang w:bidi="fa-IR"/>
        </w:rPr>
        <w:t xml:space="preserve"> due to the</w:t>
      </w:r>
      <w:r w:rsidR="00D53478" w:rsidRPr="00987A71">
        <w:rPr>
          <w:rFonts w:asciiTheme="majorBidi" w:eastAsia="Calibri" w:hAnsiTheme="majorBidi" w:cstheme="majorBidi"/>
          <w:noProof/>
          <w:color w:val="000000"/>
          <w:sz w:val="24"/>
          <w:szCs w:val="24"/>
          <w:lang w:bidi="fa-IR"/>
        </w:rPr>
        <w:t>ir</w:t>
      </w:r>
      <w:r w:rsidRPr="00987A71">
        <w:rPr>
          <w:rFonts w:asciiTheme="majorBidi" w:eastAsia="Calibri" w:hAnsiTheme="majorBidi" w:cstheme="majorBidi"/>
          <w:noProof/>
          <w:color w:val="000000"/>
          <w:sz w:val="24"/>
          <w:szCs w:val="24"/>
          <w:lang w:bidi="fa-IR"/>
        </w:rPr>
        <w:t xml:space="preserve"> later </w:t>
      </w:r>
      <w:r w:rsidR="0064174D" w:rsidRPr="00987A71">
        <w:rPr>
          <w:rFonts w:asciiTheme="majorBidi" w:eastAsia="Calibri" w:hAnsiTheme="majorBidi" w:cstheme="majorBidi"/>
          <w:noProof/>
          <w:color w:val="000000"/>
          <w:sz w:val="24"/>
          <w:szCs w:val="24"/>
          <w:lang w:bidi="fa-IR"/>
        </w:rPr>
        <w:t>eruption</w:t>
      </w:r>
      <w:r w:rsidRPr="00987A71">
        <w:rPr>
          <w:rFonts w:asciiTheme="majorBidi" w:eastAsia="Calibri" w:hAnsiTheme="majorBidi" w:cstheme="majorBidi"/>
          <w:noProof/>
          <w:color w:val="000000"/>
          <w:sz w:val="24"/>
          <w:szCs w:val="24"/>
          <w:lang w:bidi="fa-IR"/>
        </w:rPr>
        <w:t>.</w:t>
      </w:r>
      <w:r w:rsidR="00BB62D5" w:rsidRPr="00987A71">
        <w:rPr>
          <w:rFonts w:asciiTheme="majorBidi" w:eastAsia="Calibri" w:hAnsiTheme="majorBidi" w:cstheme="majorBidi"/>
          <w:noProof/>
          <w:color w:val="000000"/>
          <w:sz w:val="24"/>
          <w:szCs w:val="24"/>
          <w:lang w:bidi="fa-IR"/>
        </w:rPr>
        <w:t xml:space="preserve"> (10)</w:t>
      </w:r>
    </w:p>
    <w:p w14:paraId="238EC16E" w14:textId="24A6B174" w:rsidR="00B936F4" w:rsidRPr="00987A71" w:rsidRDefault="000E0836" w:rsidP="00BB62D5">
      <w:pPr>
        <w:spacing w:after="0" w:line="360" w:lineRule="auto"/>
        <w:jc w:val="both"/>
        <w:rPr>
          <w:rFonts w:asciiTheme="majorBidi" w:eastAsia="Calibri" w:hAnsiTheme="majorBidi" w:cstheme="majorBidi"/>
          <w:noProof/>
          <w:color w:val="000000"/>
          <w:sz w:val="24"/>
          <w:szCs w:val="24"/>
          <w:rtl/>
          <w:lang w:bidi="fa-IR"/>
        </w:rPr>
      </w:pPr>
      <w:r w:rsidRPr="00987A71">
        <w:rPr>
          <w:rFonts w:asciiTheme="majorBidi" w:eastAsia="Calibri" w:hAnsiTheme="majorBidi" w:cstheme="majorBidi"/>
          <w:noProof/>
          <w:color w:val="000000"/>
          <w:sz w:val="24"/>
          <w:szCs w:val="24"/>
          <w:lang w:bidi="fa-IR"/>
        </w:rPr>
        <w:t xml:space="preserve">However, the second rank of the </w:t>
      </w:r>
      <w:r w:rsidR="00D77787" w:rsidRPr="00987A71">
        <w:rPr>
          <w:rFonts w:asciiTheme="majorBidi" w:eastAsia="Calibri" w:hAnsiTheme="majorBidi" w:cstheme="majorBidi"/>
          <w:noProof/>
          <w:color w:val="000000"/>
          <w:sz w:val="24"/>
          <w:szCs w:val="24"/>
          <w:lang w:bidi="fa-IR"/>
        </w:rPr>
        <w:t>status</w:t>
      </w:r>
      <w:r w:rsidRPr="00987A71">
        <w:rPr>
          <w:rFonts w:asciiTheme="majorBidi" w:eastAsia="Calibri" w:hAnsiTheme="majorBidi" w:cstheme="majorBidi"/>
          <w:noProof/>
          <w:color w:val="000000"/>
          <w:sz w:val="24"/>
          <w:szCs w:val="24"/>
          <w:lang w:bidi="fa-IR"/>
        </w:rPr>
        <w:t xml:space="preserve"> of these teeth is related to </w:t>
      </w:r>
      <w:r w:rsidR="00145643" w:rsidRPr="00987A71">
        <w:rPr>
          <w:rFonts w:asciiTheme="majorBidi" w:eastAsia="Calibri" w:hAnsiTheme="majorBidi" w:cstheme="majorBidi"/>
          <w:noProof/>
          <w:color w:val="000000"/>
          <w:sz w:val="24"/>
          <w:szCs w:val="24"/>
          <w:lang w:bidi="fa-IR"/>
        </w:rPr>
        <w:t>dental caries</w:t>
      </w:r>
      <w:r w:rsidRPr="00987A71">
        <w:rPr>
          <w:rFonts w:asciiTheme="majorBidi" w:eastAsia="Calibri" w:hAnsiTheme="majorBidi" w:cstheme="majorBidi"/>
          <w:noProof/>
          <w:color w:val="000000"/>
          <w:sz w:val="24"/>
          <w:szCs w:val="24"/>
          <w:lang w:bidi="fa-IR"/>
        </w:rPr>
        <w:t xml:space="preserve">, </w:t>
      </w:r>
      <w:r w:rsidR="00D77787" w:rsidRPr="00987A71">
        <w:rPr>
          <w:rFonts w:asciiTheme="majorBidi" w:eastAsia="Calibri" w:hAnsiTheme="majorBidi" w:cstheme="majorBidi"/>
          <w:noProof/>
          <w:color w:val="000000"/>
          <w:sz w:val="24"/>
          <w:szCs w:val="24"/>
          <w:lang w:bidi="fa-IR"/>
        </w:rPr>
        <w:t>indicating</w:t>
      </w:r>
      <w:r w:rsidRPr="00987A71">
        <w:rPr>
          <w:rFonts w:asciiTheme="majorBidi" w:eastAsia="Calibri" w:hAnsiTheme="majorBidi" w:cstheme="majorBidi"/>
          <w:noProof/>
          <w:color w:val="000000"/>
          <w:sz w:val="24"/>
          <w:szCs w:val="24"/>
          <w:lang w:bidi="fa-IR"/>
        </w:rPr>
        <w:t xml:space="preserve"> that the process </w:t>
      </w:r>
      <w:r w:rsidR="00DE02FD" w:rsidRPr="00987A71">
        <w:rPr>
          <w:rFonts w:asciiTheme="majorBidi" w:eastAsia="Calibri" w:hAnsiTheme="majorBidi" w:cstheme="majorBidi"/>
          <w:noProof/>
          <w:color w:val="000000"/>
          <w:sz w:val="24"/>
          <w:szCs w:val="24"/>
          <w:lang w:bidi="fa-IR"/>
        </w:rPr>
        <w:t xml:space="preserve">of caries </w:t>
      </w:r>
      <w:r w:rsidR="00D77787" w:rsidRPr="00987A71">
        <w:rPr>
          <w:rFonts w:asciiTheme="majorBidi" w:eastAsia="Calibri" w:hAnsiTheme="majorBidi" w:cstheme="majorBidi"/>
          <w:noProof/>
          <w:color w:val="000000"/>
          <w:sz w:val="24"/>
          <w:szCs w:val="24"/>
          <w:lang w:bidi="fa-IR"/>
        </w:rPr>
        <w:t>among</w:t>
      </w:r>
      <w:r w:rsidRPr="00987A71">
        <w:rPr>
          <w:rFonts w:asciiTheme="majorBidi" w:eastAsia="Calibri" w:hAnsiTheme="majorBidi" w:cstheme="majorBidi"/>
          <w:noProof/>
          <w:color w:val="000000"/>
          <w:sz w:val="24"/>
          <w:szCs w:val="24"/>
          <w:lang w:bidi="fa-IR"/>
        </w:rPr>
        <w:t xml:space="preserve"> the </w:t>
      </w:r>
      <w:r w:rsidR="00D77787" w:rsidRPr="00987A71">
        <w:rPr>
          <w:rFonts w:asciiTheme="majorBidi" w:eastAsia="Calibri" w:hAnsiTheme="majorBidi" w:cstheme="majorBidi"/>
          <w:noProof/>
          <w:color w:val="000000"/>
          <w:sz w:val="24"/>
          <w:szCs w:val="24"/>
          <w:lang w:bidi="fa-IR"/>
        </w:rPr>
        <w:t xml:space="preserve">present study </w:t>
      </w:r>
      <w:r w:rsidRPr="00987A71">
        <w:rPr>
          <w:rFonts w:asciiTheme="majorBidi" w:eastAsia="Calibri" w:hAnsiTheme="majorBidi" w:cstheme="majorBidi"/>
          <w:noProof/>
          <w:color w:val="000000"/>
          <w:sz w:val="24"/>
          <w:szCs w:val="24"/>
          <w:lang w:bidi="fa-IR"/>
        </w:rPr>
        <w:t xml:space="preserve">participants is gradually occurring. According to </w:t>
      </w:r>
      <w:r w:rsidR="008930AA" w:rsidRPr="00987A71">
        <w:rPr>
          <w:rFonts w:asciiTheme="majorBidi" w:eastAsia="Calibri" w:hAnsiTheme="majorBidi" w:cstheme="majorBidi"/>
          <w:noProof/>
          <w:color w:val="000000"/>
          <w:sz w:val="24"/>
          <w:szCs w:val="24"/>
          <w:lang w:bidi="fa-IR"/>
        </w:rPr>
        <w:t xml:space="preserve">previous </w:t>
      </w:r>
      <w:r w:rsidRPr="00987A71">
        <w:rPr>
          <w:rFonts w:asciiTheme="majorBidi" w:eastAsia="Calibri" w:hAnsiTheme="majorBidi" w:cstheme="majorBidi"/>
          <w:noProof/>
          <w:color w:val="000000"/>
          <w:sz w:val="24"/>
          <w:szCs w:val="24"/>
          <w:lang w:bidi="fa-IR"/>
        </w:rPr>
        <w:t xml:space="preserve">studies, genetics and heredity also </w:t>
      </w:r>
      <w:r w:rsidR="00582DF5" w:rsidRPr="00987A71">
        <w:rPr>
          <w:rFonts w:asciiTheme="majorBidi" w:eastAsia="Calibri" w:hAnsiTheme="majorBidi" w:cstheme="majorBidi"/>
          <w:noProof/>
          <w:color w:val="000000"/>
          <w:sz w:val="24"/>
          <w:szCs w:val="24"/>
          <w:lang w:bidi="fa-IR"/>
        </w:rPr>
        <w:t>contribute to</w:t>
      </w:r>
      <w:r w:rsidRPr="00987A71">
        <w:rPr>
          <w:rFonts w:asciiTheme="majorBidi" w:eastAsia="Calibri" w:hAnsiTheme="majorBidi" w:cstheme="majorBidi"/>
          <w:noProof/>
          <w:color w:val="000000"/>
          <w:sz w:val="24"/>
          <w:szCs w:val="24"/>
          <w:lang w:bidi="fa-IR"/>
        </w:rPr>
        <w:t xml:space="preserve"> </w:t>
      </w:r>
      <w:r w:rsidR="00582DF5" w:rsidRPr="00987A71">
        <w:rPr>
          <w:rFonts w:asciiTheme="majorBidi" w:eastAsia="Calibri" w:hAnsiTheme="majorBidi" w:cstheme="majorBidi"/>
          <w:noProof/>
          <w:color w:val="000000"/>
          <w:sz w:val="24"/>
          <w:szCs w:val="24"/>
          <w:lang w:bidi="fa-IR"/>
        </w:rPr>
        <w:t>dental caries;</w:t>
      </w:r>
      <w:r w:rsidRPr="00987A71">
        <w:rPr>
          <w:rFonts w:asciiTheme="majorBidi" w:eastAsia="Calibri" w:hAnsiTheme="majorBidi" w:cstheme="majorBidi"/>
          <w:noProof/>
          <w:color w:val="000000"/>
          <w:sz w:val="24"/>
          <w:szCs w:val="24"/>
          <w:lang w:bidi="fa-IR"/>
        </w:rPr>
        <w:t xml:space="preserve"> </w:t>
      </w:r>
      <w:r w:rsidR="00582DF5" w:rsidRPr="00987A71">
        <w:rPr>
          <w:rFonts w:asciiTheme="majorBidi" w:eastAsia="Calibri" w:hAnsiTheme="majorBidi" w:cstheme="majorBidi"/>
          <w:noProof/>
          <w:color w:val="000000"/>
          <w:sz w:val="24"/>
          <w:szCs w:val="24"/>
          <w:lang w:bidi="fa-IR"/>
        </w:rPr>
        <w:t>however,</w:t>
      </w:r>
      <w:r w:rsidRPr="00987A71">
        <w:rPr>
          <w:rFonts w:asciiTheme="majorBidi" w:eastAsia="Calibri" w:hAnsiTheme="majorBidi" w:cstheme="majorBidi"/>
          <w:noProof/>
          <w:color w:val="000000"/>
          <w:sz w:val="24"/>
          <w:szCs w:val="24"/>
          <w:lang w:bidi="fa-IR"/>
        </w:rPr>
        <w:t xml:space="preserve"> it is </w:t>
      </w:r>
      <w:r w:rsidR="005E3B05" w:rsidRPr="00987A71">
        <w:rPr>
          <w:rFonts w:asciiTheme="majorBidi" w:eastAsia="Calibri" w:hAnsiTheme="majorBidi" w:cstheme="majorBidi"/>
          <w:noProof/>
          <w:color w:val="000000"/>
          <w:sz w:val="24"/>
          <w:szCs w:val="24"/>
          <w:lang w:bidi="fa-IR"/>
        </w:rPr>
        <w:t>evident</w:t>
      </w:r>
      <w:r w:rsidRPr="00987A71">
        <w:rPr>
          <w:rFonts w:asciiTheme="majorBidi" w:eastAsia="Calibri" w:hAnsiTheme="majorBidi" w:cstheme="majorBidi"/>
          <w:noProof/>
          <w:color w:val="000000"/>
          <w:sz w:val="24"/>
          <w:szCs w:val="24"/>
          <w:lang w:bidi="fa-IR"/>
        </w:rPr>
        <w:t xml:space="preserve"> that the role of genetics in causing decay is the same in all </w:t>
      </w:r>
      <w:r w:rsidR="00065FE4" w:rsidRPr="00987A71">
        <w:rPr>
          <w:rFonts w:asciiTheme="majorBidi" w:eastAsia="Calibri" w:hAnsiTheme="majorBidi" w:cstheme="majorBidi"/>
          <w:noProof/>
          <w:color w:val="000000"/>
          <w:sz w:val="24"/>
          <w:szCs w:val="24"/>
          <w:lang w:bidi="fa-IR"/>
        </w:rPr>
        <w:t>teeth of a person</w:t>
      </w:r>
      <w:r w:rsidRPr="00987A71">
        <w:rPr>
          <w:rFonts w:asciiTheme="majorBidi" w:eastAsia="Calibri" w:hAnsiTheme="majorBidi" w:cstheme="majorBidi"/>
          <w:noProof/>
          <w:color w:val="000000"/>
          <w:sz w:val="24"/>
          <w:szCs w:val="24"/>
          <w:lang w:bidi="fa-IR"/>
        </w:rPr>
        <w:t xml:space="preserve">, and </w:t>
      </w:r>
      <w:r w:rsidR="00065FE4" w:rsidRPr="00987A71">
        <w:rPr>
          <w:rFonts w:asciiTheme="majorBidi" w:eastAsia="Calibri" w:hAnsiTheme="majorBidi" w:cstheme="majorBidi"/>
          <w:noProof/>
          <w:color w:val="000000"/>
          <w:sz w:val="24"/>
          <w:szCs w:val="24"/>
          <w:lang w:bidi="fa-IR"/>
        </w:rPr>
        <w:t>the</w:t>
      </w:r>
      <w:r w:rsidRPr="00987A71">
        <w:rPr>
          <w:rFonts w:asciiTheme="majorBidi" w:eastAsia="Calibri" w:hAnsiTheme="majorBidi" w:cstheme="majorBidi"/>
          <w:noProof/>
          <w:color w:val="000000"/>
          <w:sz w:val="24"/>
          <w:szCs w:val="24"/>
          <w:lang w:bidi="fa-IR"/>
        </w:rPr>
        <w:t xml:space="preserve"> </w:t>
      </w:r>
      <w:r w:rsidR="00065FE4" w:rsidRPr="00987A71">
        <w:rPr>
          <w:rFonts w:asciiTheme="majorBidi" w:eastAsia="Calibri" w:hAnsiTheme="majorBidi" w:cstheme="majorBidi"/>
          <w:noProof/>
          <w:color w:val="000000"/>
          <w:sz w:val="24"/>
          <w:szCs w:val="24"/>
          <w:lang w:bidi="fa-IR"/>
        </w:rPr>
        <w:t>individual</w:t>
      </w:r>
      <w:r w:rsidRPr="00987A71">
        <w:rPr>
          <w:rFonts w:asciiTheme="majorBidi" w:eastAsia="Calibri" w:hAnsiTheme="majorBidi" w:cstheme="majorBidi"/>
          <w:noProof/>
          <w:color w:val="000000"/>
          <w:sz w:val="24"/>
          <w:szCs w:val="24"/>
          <w:lang w:bidi="fa-IR"/>
        </w:rPr>
        <w:t xml:space="preserve"> may </w:t>
      </w:r>
      <w:r w:rsidR="00065FE4" w:rsidRPr="00987A71">
        <w:rPr>
          <w:rFonts w:asciiTheme="majorBidi" w:eastAsia="Calibri" w:hAnsiTheme="majorBidi" w:cstheme="majorBidi"/>
          <w:noProof/>
          <w:color w:val="000000"/>
          <w:sz w:val="24"/>
          <w:szCs w:val="24"/>
          <w:lang w:bidi="fa-IR"/>
        </w:rPr>
        <w:t>face</w:t>
      </w:r>
      <w:r w:rsidRPr="00987A71">
        <w:rPr>
          <w:rFonts w:asciiTheme="majorBidi" w:eastAsia="Calibri" w:hAnsiTheme="majorBidi" w:cstheme="majorBidi"/>
          <w:noProof/>
          <w:color w:val="000000"/>
          <w:sz w:val="24"/>
          <w:szCs w:val="24"/>
          <w:lang w:bidi="fa-IR"/>
        </w:rPr>
        <w:t xml:space="preserve"> decay </w:t>
      </w:r>
      <w:r w:rsidR="00065FE4" w:rsidRPr="00987A71">
        <w:rPr>
          <w:rFonts w:asciiTheme="majorBidi" w:eastAsia="Calibri" w:hAnsiTheme="majorBidi" w:cstheme="majorBidi"/>
          <w:noProof/>
          <w:color w:val="000000"/>
          <w:sz w:val="24"/>
          <w:szCs w:val="24"/>
          <w:lang w:bidi="fa-IR"/>
        </w:rPr>
        <w:t>stemming from</w:t>
      </w:r>
      <w:r w:rsidRPr="00987A71">
        <w:rPr>
          <w:rFonts w:asciiTheme="majorBidi" w:eastAsia="Calibri" w:hAnsiTheme="majorBidi" w:cstheme="majorBidi"/>
          <w:noProof/>
          <w:color w:val="000000"/>
          <w:sz w:val="24"/>
          <w:szCs w:val="24"/>
          <w:lang w:bidi="fa-IR"/>
        </w:rPr>
        <w:t xml:space="preserve"> genetic conditions with the same probability in all teeth. Th</w:t>
      </w:r>
      <w:r w:rsidR="00065FE4" w:rsidRPr="00987A71">
        <w:rPr>
          <w:rFonts w:asciiTheme="majorBidi" w:eastAsia="Calibri" w:hAnsiTheme="majorBidi" w:cstheme="majorBidi"/>
          <w:noProof/>
          <w:color w:val="000000"/>
          <w:sz w:val="24"/>
          <w:szCs w:val="24"/>
          <w:lang w:bidi="fa-IR"/>
        </w:rPr>
        <w:t>us, in th</w:t>
      </w:r>
      <w:r w:rsidRPr="00987A71">
        <w:rPr>
          <w:rFonts w:asciiTheme="majorBidi" w:eastAsia="Calibri" w:hAnsiTheme="majorBidi" w:cstheme="majorBidi"/>
          <w:noProof/>
          <w:color w:val="000000"/>
          <w:sz w:val="24"/>
          <w:szCs w:val="24"/>
          <w:lang w:bidi="fa-IR"/>
        </w:rPr>
        <w:t xml:space="preserve">e </w:t>
      </w:r>
      <w:r w:rsidR="00065FE4" w:rsidRPr="00987A71">
        <w:rPr>
          <w:rFonts w:asciiTheme="majorBidi" w:eastAsia="Calibri" w:hAnsiTheme="majorBidi" w:cstheme="majorBidi"/>
          <w:noProof/>
          <w:color w:val="000000"/>
          <w:sz w:val="24"/>
          <w:szCs w:val="24"/>
          <w:lang w:bidi="fa-IR"/>
        </w:rPr>
        <w:t>current</w:t>
      </w:r>
      <w:r w:rsidRPr="00987A71">
        <w:rPr>
          <w:rFonts w:asciiTheme="majorBidi" w:eastAsia="Calibri" w:hAnsiTheme="majorBidi" w:cstheme="majorBidi"/>
          <w:noProof/>
          <w:color w:val="000000"/>
          <w:sz w:val="24"/>
          <w:szCs w:val="24"/>
          <w:lang w:bidi="fa-IR"/>
        </w:rPr>
        <w:t xml:space="preserve"> study, </w:t>
      </w:r>
      <w:r w:rsidR="00065FE4" w:rsidRPr="00987A71">
        <w:rPr>
          <w:rFonts w:asciiTheme="majorBidi" w:eastAsia="Calibri" w:hAnsiTheme="majorBidi" w:cstheme="majorBidi"/>
          <w:noProof/>
          <w:color w:val="000000"/>
          <w:sz w:val="24"/>
          <w:szCs w:val="24"/>
          <w:lang w:bidi="fa-IR"/>
        </w:rPr>
        <w:t>similar to</w:t>
      </w:r>
      <w:r w:rsidRPr="00987A71">
        <w:rPr>
          <w:rFonts w:asciiTheme="majorBidi" w:eastAsia="Calibri" w:hAnsiTheme="majorBidi" w:cstheme="majorBidi"/>
          <w:noProof/>
          <w:color w:val="000000"/>
          <w:sz w:val="24"/>
          <w:szCs w:val="24"/>
          <w:lang w:bidi="fa-IR"/>
        </w:rPr>
        <w:t xml:space="preserve"> </w:t>
      </w:r>
      <w:r w:rsidR="00065FE4" w:rsidRPr="00987A71">
        <w:rPr>
          <w:rFonts w:asciiTheme="majorBidi" w:eastAsia="Calibri" w:hAnsiTheme="majorBidi" w:cstheme="majorBidi"/>
          <w:noProof/>
          <w:color w:val="000000"/>
          <w:sz w:val="24"/>
          <w:szCs w:val="24"/>
          <w:lang w:bidi="fa-IR"/>
        </w:rPr>
        <w:t>previous studies, the role of socio</w:t>
      </w:r>
      <w:r w:rsidRPr="00987A71">
        <w:rPr>
          <w:rFonts w:asciiTheme="majorBidi" w:eastAsia="Calibri" w:hAnsiTheme="majorBidi" w:cstheme="majorBidi"/>
          <w:noProof/>
          <w:color w:val="000000"/>
          <w:sz w:val="24"/>
          <w:szCs w:val="24"/>
          <w:lang w:bidi="fa-IR"/>
        </w:rPr>
        <w:t xml:space="preserve">economic factors is </w:t>
      </w:r>
      <w:r w:rsidR="00065FE4" w:rsidRPr="00987A71">
        <w:rPr>
          <w:rFonts w:asciiTheme="majorBidi" w:eastAsia="Calibri" w:hAnsiTheme="majorBidi" w:cstheme="majorBidi"/>
          <w:noProof/>
          <w:color w:val="000000"/>
          <w:sz w:val="24"/>
          <w:szCs w:val="24"/>
          <w:lang w:bidi="fa-IR"/>
        </w:rPr>
        <w:t>more highlighted</w:t>
      </w:r>
      <w:r w:rsidRPr="00987A71">
        <w:rPr>
          <w:rFonts w:asciiTheme="majorBidi" w:eastAsia="Calibri" w:hAnsiTheme="majorBidi" w:cstheme="majorBidi"/>
          <w:noProof/>
          <w:color w:val="000000"/>
          <w:sz w:val="24"/>
          <w:szCs w:val="24"/>
          <w:lang w:bidi="fa-IR"/>
        </w:rPr>
        <w:t xml:space="preserve"> than genetic issues.</w:t>
      </w:r>
      <w:r w:rsidR="00BB62D5" w:rsidRPr="00987A71">
        <w:rPr>
          <w:rFonts w:asciiTheme="majorBidi" w:eastAsia="Calibri" w:hAnsiTheme="majorBidi" w:cstheme="majorBidi"/>
          <w:noProof/>
          <w:color w:val="000000"/>
          <w:sz w:val="24"/>
          <w:szCs w:val="24"/>
          <w:lang w:bidi="fa-IR"/>
        </w:rPr>
        <w:t xml:space="preserve"> (11)</w:t>
      </w:r>
    </w:p>
    <w:p w14:paraId="369F4D56" w14:textId="3AEA014D" w:rsidR="00B936F4" w:rsidRPr="00987A71" w:rsidRDefault="000E0836" w:rsidP="00D94226">
      <w:pPr>
        <w:spacing w:after="0" w:line="360" w:lineRule="auto"/>
        <w:jc w:val="both"/>
        <w:rPr>
          <w:rFonts w:asciiTheme="majorBidi" w:eastAsia="Calibri" w:hAnsiTheme="majorBidi" w:cstheme="majorBidi"/>
          <w:noProof/>
          <w:color w:val="000000"/>
          <w:sz w:val="24"/>
          <w:szCs w:val="24"/>
          <w:rtl/>
          <w:lang w:bidi="fa-IR"/>
        </w:rPr>
      </w:pPr>
      <w:r w:rsidRPr="00987A71">
        <w:rPr>
          <w:rFonts w:asciiTheme="majorBidi" w:hAnsiTheme="majorBidi" w:cstheme="majorBidi"/>
        </w:rPr>
        <w:t xml:space="preserve">The individual’s nutritional status also plays a pivotal role in their oral and teeth health, one of the most important causes of dental caries, which remains the same over time, and one cannot simply leave their eating habits. Numerous studies have demonstrated that all the above factors, including the economic, nutritional, and cultural status, are factors that cannot be simply changed, and thus, it can be expected that if no sudden changes are made in an individual’s nutrition, or if healthcare interventions are not carried out, the decay process will continue in individuals predictably and gradually. (12) </w:t>
      </w:r>
    </w:p>
    <w:p w14:paraId="1866B4CF" w14:textId="0A44ADDB" w:rsidR="00B936F4" w:rsidRPr="00987A71" w:rsidRDefault="000E0836" w:rsidP="00634B78">
      <w:pPr>
        <w:spacing w:after="0" w:line="360" w:lineRule="auto"/>
        <w:jc w:val="both"/>
        <w:rPr>
          <w:rFonts w:asciiTheme="majorBidi" w:eastAsia="Calibri" w:hAnsiTheme="majorBidi" w:cstheme="majorBidi"/>
          <w:noProof/>
          <w:color w:val="000000"/>
          <w:sz w:val="24"/>
          <w:szCs w:val="24"/>
          <w:lang w:bidi="fa-IR"/>
        </w:rPr>
      </w:pPr>
      <w:r w:rsidRPr="00987A71">
        <w:rPr>
          <w:rFonts w:asciiTheme="majorBidi" w:hAnsiTheme="majorBidi" w:cstheme="majorBidi"/>
        </w:rPr>
        <w:t xml:space="preserve">The study results also indicate that an individual's status of the first permanent molar can reflect the status of dental caries in their second premolar and second molar teeth and other teeth, and the pattern of teeth status is predictable to some extent from the first permanent molar, which matches </w:t>
      </w:r>
      <w:proofErr w:type="spellStart"/>
      <w:proofErr w:type="gramStart"/>
      <w:r w:rsidRPr="00987A71">
        <w:rPr>
          <w:rFonts w:asciiTheme="majorBidi" w:hAnsiTheme="majorBidi" w:cstheme="majorBidi"/>
        </w:rPr>
        <w:t>Oliver,s</w:t>
      </w:r>
      <w:proofErr w:type="spellEnd"/>
      <w:proofErr w:type="gramEnd"/>
      <w:r w:rsidRPr="00987A71">
        <w:rPr>
          <w:rFonts w:asciiTheme="majorBidi" w:hAnsiTheme="majorBidi" w:cstheme="majorBidi"/>
        </w:rPr>
        <w:t xml:space="preserve"> study. (</w:t>
      </w:r>
      <w:proofErr w:type="gramStart"/>
      <w:r w:rsidRPr="00987A71">
        <w:rPr>
          <w:rFonts w:asciiTheme="majorBidi" w:hAnsiTheme="majorBidi" w:cstheme="majorBidi"/>
        </w:rPr>
        <w:t>13 )</w:t>
      </w:r>
      <w:proofErr w:type="gramEnd"/>
      <w:r w:rsidRPr="00987A71">
        <w:rPr>
          <w:rFonts w:asciiTheme="majorBidi" w:hAnsiTheme="majorBidi" w:cstheme="majorBidi"/>
        </w:rPr>
        <w:t xml:space="preserve"> Hence, dental caries in tooth 6 can be a predictor variable for caries of teeth 5 and 7 in an individual. (14) </w:t>
      </w:r>
    </w:p>
    <w:p w14:paraId="37333780" w14:textId="7F87B59E" w:rsidR="00B936F4" w:rsidRPr="00987A71" w:rsidRDefault="000E0836" w:rsidP="00272D4F">
      <w:pPr>
        <w:spacing w:after="0" w:line="360" w:lineRule="auto"/>
        <w:jc w:val="both"/>
        <w:rPr>
          <w:rFonts w:asciiTheme="majorBidi" w:eastAsia="Calibri" w:hAnsiTheme="majorBidi" w:cstheme="majorBidi"/>
          <w:noProof/>
          <w:color w:val="000000"/>
          <w:sz w:val="24"/>
          <w:szCs w:val="24"/>
          <w:rtl/>
          <w:lang w:bidi="fa-IR"/>
        </w:rPr>
      </w:pPr>
      <w:r w:rsidRPr="00987A71">
        <w:rPr>
          <w:rFonts w:asciiTheme="majorBidi" w:eastAsia="Calibri" w:hAnsiTheme="majorBidi" w:cstheme="majorBidi"/>
          <w:noProof/>
          <w:color w:val="000000"/>
          <w:sz w:val="24"/>
          <w:szCs w:val="24"/>
          <w:lang w:bidi="fa-IR"/>
        </w:rPr>
        <w:t xml:space="preserve">Similar studies have </w:t>
      </w:r>
      <w:r w:rsidR="009E4B4E" w:rsidRPr="00987A71">
        <w:rPr>
          <w:rFonts w:asciiTheme="majorBidi" w:eastAsia="Calibri" w:hAnsiTheme="majorBidi" w:cstheme="majorBidi"/>
          <w:noProof/>
          <w:color w:val="000000"/>
          <w:sz w:val="24"/>
          <w:szCs w:val="24"/>
          <w:lang w:bidi="fa-IR"/>
        </w:rPr>
        <w:t>indicated</w:t>
      </w:r>
      <w:r w:rsidRPr="00987A71">
        <w:rPr>
          <w:rFonts w:asciiTheme="majorBidi" w:eastAsia="Calibri" w:hAnsiTheme="majorBidi" w:cstheme="majorBidi"/>
          <w:noProof/>
          <w:color w:val="000000"/>
          <w:sz w:val="24"/>
          <w:szCs w:val="24"/>
          <w:lang w:bidi="fa-IR"/>
        </w:rPr>
        <w:t xml:space="preserve"> that the decay of </w:t>
      </w:r>
      <w:r w:rsidR="00591C75" w:rsidRPr="00987A71">
        <w:rPr>
          <w:rFonts w:asciiTheme="majorBidi" w:eastAsia="Calibri" w:hAnsiTheme="majorBidi" w:cstheme="majorBidi"/>
          <w:noProof/>
          <w:color w:val="000000"/>
          <w:sz w:val="24"/>
          <w:szCs w:val="24"/>
          <w:lang w:bidi="fa-IR"/>
        </w:rPr>
        <w:t>deciduous</w:t>
      </w:r>
      <w:r w:rsidRPr="00987A71">
        <w:rPr>
          <w:rFonts w:asciiTheme="majorBidi" w:eastAsia="Calibri" w:hAnsiTheme="majorBidi" w:cstheme="majorBidi"/>
          <w:noProof/>
          <w:color w:val="000000"/>
          <w:sz w:val="24"/>
          <w:szCs w:val="24"/>
          <w:lang w:bidi="fa-IR"/>
        </w:rPr>
        <w:t xml:space="preserve"> teeth can be a predictor of the </w:t>
      </w:r>
      <w:r w:rsidR="009E4B4E" w:rsidRPr="00987A71">
        <w:rPr>
          <w:rFonts w:asciiTheme="majorBidi" w:eastAsia="Calibri" w:hAnsiTheme="majorBidi" w:cstheme="majorBidi"/>
          <w:noProof/>
          <w:color w:val="000000"/>
          <w:sz w:val="24"/>
          <w:szCs w:val="24"/>
          <w:lang w:bidi="fa-IR"/>
        </w:rPr>
        <w:t>status</w:t>
      </w:r>
      <w:r w:rsidRPr="00987A71">
        <w:rPr>
          <w:rFonts w:asciiTheme="majorBidi" w:eastAsia="Calibri" w:hAnsiTheme="majorBidi" w:cstheme="majorBidi"/>
          <w:noProof/>
          <w:color w:val="000000"/>
          <w:sz w:val="24"/>
          <w:szCs w:val="24"/>
          <w:lang w:bidi="fa-IR"/>
        </w:rPr>
        <w:t xml:space="preserve"> of decay </w:t>
      </w:r>
      <w:r w:rsidR="009E4B4E" w:rsidRPr="00987A71">
        <w:rPr>
          <w:rFonts w:asciiTheme="majorBidi" w:eastAsia="Calibri" w:hAnsiTheme="majorBidi" w:cstheme="majorBidi"/>
          <w:noProof/>
          <w:color w:val="000000"/>
          <w:sz w:val="24"/>
          <w:szCs w:val="24"/>
          <w:lang w:bidi="fa-IR"/>
        </w:rPr>
        <w:t>in permanent teeth;</w:t>
      </w:r>
      <w:r w:rsidRPr="00987A71">
        <w:rPr>
          <w:rFonts w:asciiTheme="majorBidi" w:eastAsia="Calibri" w:hAnsiTheme="majorBidi" w:cstheme="majorBidi"/>
          <w:noProof/>
          <w:color w:val="000000"/>
          <w:sz w:val="24"/>
          <w:szCs w:val="24"/>
          <w:lang w:bidi="fa-IR"/>
        </w:rPr>
        <w:t xml:space="preserve"> therefore</w:t>
      </w:r>
      <w:r w:rsidR="009E4B4E" w:rsidRPr="00987A71">
        <w:rPr>
          <w:rFonts w:asciiTheme="majorBidi" w:eastAsia="Calibri" w:hAnsiTheme="majorBidi" w:cstheme="majorBidi"/>
          <w:noProof/>
          <w:color w:val="000000"/>
          <w:sz w:val="24"/>
          <w:szCs w:val="24"/>
          <w:lang w:bidi="fa-IR"/>
        </w:rPr>
        <w:t>,</w:t>
      </w:r>
      <w:r w:rsidRPr="00987A71">
        <w:rPr>
          <w:rFonts w:asciiTheme="majorBidi" w:eastAsia="Calibri" w:hAnsiTheme="majorBidi" w:cstheme="majorBidi"/>
          <w:noProof/>
          <w:color w:val="000000"/>
          <w:sz w:val="24"/>
          <w:szCs w:val="24"/>
          <w:lang w:bidi="fa-IR"/>
        </w:rPr>
        <w:t xml:space="preserve"> the </w:t>
      </w:r>
      <w:r w:rsidR="0053467F" w:rsidRPr="00987A71">
        <w:rPr>
          <w:rFonts w:asciiTheme="majorBidi" w:eastAsia="Calibri" w:hAnsiTheme="majorBidi" w:cstheme="majorBidi"/>
          <w:noProof/>
          <w:color w:val="000000"/>
          <w:sz w:val="24"/>
          <w:szCs w:val="24"/>
          <w:lang w:bidi="fa-IR"/>
        </w:rPr>
        <w:t xml:space="preserve">decay </w:t>
      </w:r>
      <w:r w:rsidRPr="00987A71">
        <w:rPr>
          <w:rFonts w:asciiTheme="majorBidi" w:eastAsia="Calibri" w:hAnsiTheme="majorBidi" w:cstheme="majorBidi"/>
          <w:noProof/>
          <w:color w:val="000000"/>
          <w:sz w:val="24"/>
          <w:szCs w:val="24"/>
          <w:lang w:bidi="fa-IR"/>
        </w:rPr>
        <w:t xml:space="preserve">pattern is predictable to some extent, so it is possible to </w:t>
      </w:r>
      <w:r w:rsidR="0053467F" w:rsidRPr="00987A71">
        <w:rPr>
          <w:rFonts w:asciiTheme="majorBidi" w:eastAsia="Calibri" w:hAnsiTheme="majorBidi" w:cstheme="majorBidi"/>
          <w:noProof/>
          <w:color w:val="000000"/>
          <w:sz w:val="24"/>
          <w:szCs w:val="24"/>
          <w:lang w:bidi="fa-IR"/>
        </w:rPr>
        <w:t>implement interventions</w:t>
      </w:r>
      <w:r w:rsidRPr="00987A71">
        <w:rPr>
          <w:rFonts w:asciiTheme="majorBidi" w:eastAsia="Calibri" w:hAnsiTheme="majorBidi" w:cstheme="majorBidi"/>
          <w:noProof/>
          <w:color w:val="000000"/>
          <w:sz w:val="24"/>
          <w:szCs w:val="24"/>
          <w:lang w:bidi="fa-IR"/>
        </w:rPr>
        <w:t xml:space="preserve"> to reduce the decay</w:t>
      </w:r>
      <w:r w:rsidR="00272D4F" w:rsidRPr="00987A71">
        <w:rPr>
          <w:rFonts w:asciiTheme="majorBidi" w:eastAsia="Calibri" w:hAnsiTheme="majorBidi" w:cstheme="majorBidi"/>
          <w:noProof/>
          <w:color w:val="000000"/>
          <w:sz w:val="24"/>
          <w:szCs w:val="24"/>
          <w:lang w:bidi="fa-IR"/>
        </w:rPr>
        <w:t xml:space="preserve"> rate. (15,16</w:t>
      </w:r>
      <w:r w:rsidR="00DA19F2" w:rsidRPr="00987A71">
        <w:rPr>
          <w:rFonts w:asciiTheme="majorBidi" w:eastAsia="Calibri" w:hAnsiTheme="majorBidi" w:cstheme="majorBidi"/>
          <w:noProof/>
          <w:color w:val="000000"/>
          <w:sz w:val="24"/>
          <w:szCs w:val="24"/>
          <w:lang w:bidi="fa-IR"/>
        </w:rPr>
        <w:t>)</w:t>
      </w:r>
    </w:p>
    <w:p w14:paraId="42E4FC39" w14:textId="05ABA798" w:rsidR="00B936F4" w:rsidRDefault="000E0836" w:rsidP="00D94226">
      <w:pPr>
        <w:spacing w:after="0" w:line="360" w:lineRule="auto"/>
        <w:jc w:val="both"/>
        <w:rPr>
          <w:rFonts w:asciiTheme="majorBidi" w:eastAsia="Calibri" w:hAnsiTheme="majorBidi" w:cstheme="majorBidi"/>
          <w:noProof/>
          <w:color w:val="000000"/>
          <w:sz w:val="24"/>
          <w:szCs w:val="24"/>
          <w:lang w:bidi="fa-IR"/>
        </w:rPr>
      </w:pPr>
      <w:r w:rsidRPr="00987A71">
        <w:rPr>
          <w:rFonts w:asciiTheme="majorBidi" w:eastAsia="Calibri" w:hAnsiTheme="majorBidi" w:cstheme="majorBidi"/>
          <w:noProof/>
          <w:color w:val="000000"/>
          <w:sz w:val="24"/>
          <w:szCs w:val="24"/>
          <w:lang w:bidi="fa-IR"/>
        </w:rPr>
        <w:t xml:space="preserve">The strengths of this study </w:t>
      </w:r>
      <w:r w:rsidR="00494427" w:rsidRPr="00987A71">
        <w:rPr>
          <w:rFonts w:asciiTheme="majorBidi" w:eastAsia="Calibri" w:hAnsiTheme="majorBidi" w:cstheme="majorBidi"/>
          <w:noProof/>
          <w:color w:val="000000"/>
          <w:sz w:val="24"/>
          <w:szCs w:val="24"/>
          <w:lang w:bidi="fa-IR"/>
        </w:rPr>
        <w:t>included</w:t>
      </w:r>
      <w:r w:rsidRPr="00987A71">
        <w:rPr>
          <w:rFonts w:asciiTheme="majorBidi" w:eastAsia="Calibri" w:hAnsiTheme="majorBidi" w:cstheme="majorBidi"/>
          <w:noProof/>
          <w:color w:val="000000"/>
          <w:sz w:val="24"/>
          <w:szCs w:val="24"/>
          <w:lang w:bidi="fa-IR"/>
        </w:rPr>
        <w:t xml:space="preserve"> the large sample size, the standard clinical examination</w:t>
      </w:r>
      <w:r w:rsidR="00494427" w:rsidRPr="00987A71">
        <w:rPr>
          <w:rFonts w:asciiTheme="majorBidi" w:eastAsia="Calibri" w:hAnsiTheme="majorBidi" w:cstheme="majorBidi"/>
          <w:noProof/>
          <w:color w:val="000000"/>
          <w:sz w:val="24"/>
          <w:szCs w:val="24"/>
          <w:lang w:bidi="fa-IR"/>
        </w:rPr>
        <w:t xml:space="preserve"> methods,</w:t>
      </w:r>
      <w:r w:rsidRPr="00987A71">
        <w:rPr>
          <w:rFonts w:asciiTheme="majorBidi" w:eastAsia="Calibri" w:hAnsiTheme="majorBidi" w:cstheme="majorBidi"/>
          <w:noProof/>
          <w:color w:val="000000"/>
          <w:sz w:val="24"/>
          <w:szCs w:val="24"/>
          <w:lang w:bidi="fa-IR"/>
        </w:rPr>
        <w:t xml:space="preserve"> and the use of </w:t>
      </w:r>
      <w:r w:rsidR="00494427" w:rsidRPr="00987A71">
        <w:rPr>
          <w:rFonts w:asciiTheme="majorBidi" w:eastAsia="Calibri" w:hAnsiTheme="majorBidi" w:cstheme="majorBidi"/>
          <w:noProof/>
          <w:color w:val="000000"/>
          <w:sz w:val="24"/>
          <w:szCs w:val="24"/>
          <w:lang w:bidi="fa-IR"/>
        </w:rPr>
        <w:t>OPG</w:t>
      </w:r>
      <w:r w:rsidRPr="00987A71">
        <w:rPr>
          <w:rFonts w:asciiTheme="majorBidi" w:eastAsia="Calibri" w:hAnsiTheme="majorBidi" w:cstheme="majorBidi"/>
          <w:noProof/>
          <w:color w:val="000000"/>
          <w:sz w:val="24"/>
          <w:szCs w:val="24"/>
          <w:lang w:bidi="fa-IR"/>
        </w:rPr>
        <w:t xml:space="preserve"> to improve the examination. Another strength of the study </w:t>
      </w:r>
      <w:r w:rsidR="00D94226" w:rsidRPr="00987A71">
        <w:rPr>
          <w:rFonts w:asciiTheme="majorBidi" w:eastAsia="Calibri" w:hAnsiTheme="majorBidi" w:cstheme="majorBidi"/>
          <w:noProof/>
          <w:color w:val="000000"/>
          <w:sz w:val="24"/>
          <w:szCs w:val="24"/>
          <w:lang w:bidi="fa-IR"/>
        </w:rPr>
        <w:t>was</w:t>
      </w:r>
      <w:r w:rsidRPr="00987A71">
        <w:rPr>
          <w:rFonts w:asciiTheme="majorBidi" w:eastAsia="Calibri" w:hAnsiTheme="majorBidi" w:cstheme="majorBidi"/>
          <w:noProof/>
          <w:color w:val="000000"/>
          <w:sz w:val="24"/>
          <w:szCs w:val="24"/>
          <w:lang w:bidi="fa-IR"/>
        </w:rPr>
        <w:t xml:space="preserve"> </w:t>
      </w:r>
      <w:r w:rsidR="002D3C6C" w:rsidRPr="00987A71">
        <w:rPr>
          <w:rFonts w:asciiTheme="majorBidi" w:eastAsia="Calibri" w:hAnsiTheme="majorBidi" w:cstheme="majorBidi"/>
          <w:noProof/>
          <w:color w:val="000000"/>
          <w:sz w:val="24"/>
          <w:szCs w:val="24"/>
          <w:lang w:bidi="fa-IR"/>
        </w:rPr>
        <w:t xml:space="preserve">equalizing the sample </w:t>
      </w:r>
      <w:r w:rsidRPr="00987A71">
        <w:rPr>
          <w:rFonts w:asciiTheme="majorBidi" w:eastAsia="Calibri" w:hAnsiTheme="majorBidi" w:cstheme="majorBidi"/>
          <w:noProof/>
          <w:color w:val="000000"/>
          <w:sz w:val="24"/>
          <w:szCs w:val="24"/>
          <w:lang w:bidi="fa-IR"/>
        </w:rPr>
        <w:t xml:space="preserve">based on age and city of residence, </w:t>
      </w:r>
      <w:r w:rsidR="002D3C6C" w:rsidRPr="00987A71">
        <w:rPr>
          <w:rFonts w:asciiTheme="majorBidi" w:eastAsia="Calibri" w:hAnsiTheme="majorBidi" w:cstheme="majorBidi"/>
          <w:noProof/>
          <w:color w:val="000000"/>
          <w:sz w:val="24"/>
          <w:szCs w:val="24"/>
          <w:lang w:bidi="fa-IR"/>
        </w:rPr>
        <w:t>allowing for</w:t>
      </w:r>
      <w:r w:rsidRPr="00987A71">
        <w:rPr>
          <w:rFonts w:asciiTheme="majorBidi" w:eastAsia="Calibri" w:hAnsiTheme="majorBidi" w:cstheme="majorBidi"/>
          <w:noProof/>
          <w:color w:val="000000"/>
          <w:sz w:val="24"/>
          <w:szCs w:val="24"/>
          <w:lang w:bidi="fa-IR"/>
        </w:rPr>
        <w:t xml:space="preserve"> a better simulation.</w:t>
      </w:r>
      <w:r w:rsidRPr="00987A71">
        <w:rPr>
          <w:rFonts w:asciiTheme="majorBidi" w:hAnsiTheme="majorBidi" w:cstheme="majorBidi"/>
        </w:rPr>
        <w:t xml:space="preserve"> </w:t>
      </w:r>
      <w:r w:rsidRPr="00987A71">
        <w:rPr>
          <w:rFonts w:asciiTheme="majorBidi" w:eastAsia="Calibri" w:hAnsiTheme="majorBidi" w:cstheme="majorBidi"/>
          <w:noProof/>
          <w:color w:val="000000"/>
          <w:sz w:val="24"/>
          <w:szCs w:val="24"/>
          <w:lang w:bidi="fa-IR"/>
        </w:rPr>
        <w:t xml:space="preserve">The study's limitation </w:t>
      </w:r>
      <w:r w:rsidR="00D8764F" w:rsidRPr="00987A71">
        <w:rPr>
          <w:rFonts w:asciiTheme="majorBidi" w:eastAsia="Calibri" w:hAnsiTheme="majorBidi" w:cstheme="majorBidi"/>
          <w:noProof/>
          <w:color w:val="000000"/>
          <w:sz w:val="24"/>
          <w:szCs w:val="24"/>
          <w:lang w:bidi="fa-IR"/>
        </w:rPr>
        <w:t>was</w:t>
      </w:r>
      <w:r w:rsidRPr="00987A71">
        <w:rPr>
          <w:rFonts w:asciiTheme="majorBidi" w:eastAsia="Calibri" w:hAnsiTheme="majorBidi" w:cstheme="majorBidi"/>
          <w:noProof/>
          <w:color w:val="000000"/>
          <w:sz w:val="24"/>
          <w:szCs w:val="24"/>
          <w:lang w:bidi="fa-IR"/>
        </w:rPr>
        <w:t xml:space="preserve"> </w:t>
      </w:r>
      <w:r w:rsidR="00D8764F" w:rsidRPr="00987A71">
        <w:rPr>
          <w:rFonts w:asciiTheme="majorBidi" w:eastAsia="Calibri" w:hAnsiTheme="majorBidi" w:cstheme="majorBidi"/>
          <w:noProof/>
          <w:color w:val="000000"/>
          <w:sz w:val="24"/>
          <w:szCs w:val="24"/>
          <w:lang w:bidi="fa-IR"/>
        </w:rPr>
        <w:t>related to its method. The present research</w:t>
      </w:r>
      <w:r w:rsidRPr="00987A71">
        <w:rPr>
          <w:rFonts w:asciiTheme="majorBidi" w:eastAsia="Calibri" w:hAnsiTheme="majorBidi" w:cstheme="majorBidi"/>
          <w:noProof/>
          <w:color w:val="000000"/>
          <w:sz w:val="24"/>
          <w:szCs w:val="24"/>
          <w:lang w:bidi="fa-IR"/>
        </w:rPr>
        <w:t xml:space="preserve"> </w:t>
      </w:r>
      <w:r w:rsidR="00D94226" w:rsidRPr="00987A71">
        <w:rPr>
          <w:rFonts w:asciiTheme="majorBidi" w:eastAsia="Calibri" w:hAnsiTheme="majorBidi" w:cstheme="majorBidi"/>
          <w:noProof/>
          <w:color w:val="000000"/>
          <w:sz w:val="24"/>
          <w:szCs w:val="24"/>
          <w:lang w:bidi="fa-IR"/>
        </w:rPr>
        <w:t>used</w:t>
      </w:r>
      <w:r w:rsidR="00D8764F" w:rsidRPr="00987A71">
        <w:rPr>
          <w:rFonts w:asciiTheme="majorBidi" w:eastAsia="Calibri" w:hAnsiTheme="majorBidi" w:cstheme="majorBidi"/>
          <w:noProof/>
          <w:color w:val="000000"/>
          <w:sz w:val="24"/>
          <w:szCs w:val="24"/>
          <w:lang w:bidi="fa-IR"/>
        </w:rPr>
        <w:t xml:space="preserve"> </w:t>
      </w:r>
      <w:r w:rsidRPr="00987A71">
        <w:rPr>
          <w:rFonts w:asciiTheme="majorBidi" w:eastAsia="Calibri" w:hAnsiTheme="majorBidi" w:cstheme="majorBidi"/>
          <w:noProof/>
          <w:color w:val="000000"/>
          <w:sz w:val="24"/>
          <w:szCs w:val="24"/>
          <w:lang w:bidi="fa-IR"/>
        </w:rPr>
        <w:t>a cross-sectional method</w:t>
      </w:r>
      <w:r w:rsidR="00D94226" w:rsidRPr="00987A71">
        <w:rPr>
          <w:rFonts w:asciiTheme="majorBidi" w:eastAsia="Calibri" w:hAnsiTheme="majorBidi" w:cstheme="majorBidi"/>
          <w:noProof/>
          <w:color w:val="000000"/>
          <w:sz w:val="24"/>
          <w:szCs w:val="24"/>
          <w:lang w:bidi="fa-IR"/>
        </w:rPr>
        <w:t>,</w:t>
      </w:r>
      <w:r w:rsidRPr="00987A71">
        <w:rPr>
          <w:rFonts w:asciiTheme="majorBidi" w:eastAsia="Calibri" w:hAnsiTheme="majorBidi" w:cstheme="majorBidi"/>
          <w:noProof/>
          <w:color w:val="000000"/>
          <w:sz w:val="24"/>
          <w:szCs w:val="24"/>
          <w:lang w:bidi="fa-IR"/>
        </w:rPr>
        <w:t xml:space="preserve"> </w:t>
      </w:r>
      <w:r w:rsidR="00D8764F" w:rsidRPr="00987A71">
        <w:rPr>
          <w:rFonts w:asciiTheme="majorBidi" w:eastAsia="Calibri" w:hAnsiTheme="majorBidi" w:cstheme="majorBidi"/>
          <w:noProof/>
          <w:color w:val="000000"/>
          <w:sz w:val="24"/>
          <w:szCs w:val="24"/>
          <w:lang w:bidi="fa-IR"/>
        </w:rPr>
        <w:t>which had</w:t>
      </w:r>
      <w:r w:rsidRPr="00987A71">
        <w:rPr>
          <w:rFonts w:asciiTheme="majorBidi" w:eastAsia="Calibri" w:hAnsiTheme="majorBidi" w:cstheme="majorBidi"/>
          <w:noProof/>
          <w:color w:val="000000"/>
          <w:sz w:val="24"/>
          <w:szCs w:val="24"/>
          <w:lang w:bidi="fa-IR"/>
        </w:rPr>
        <w:t xml:space="preserve"> less power to </w:t>
      </w:r>
      <w:r w:rsidR="00D8764F" w:rsidRPr="00987A71">
        <w:rPr>
          <w:rFonts w:asciiTheme="majorBidi" w:eastAsia="Calibri" w:hAnsiTheme="majorBidi" w:cstheme="majorBidi"/>
          <w:noProof/>
          <w:color w:val="000000"/>
          <w:sz w:val="24"/>
          <w:szCs w:val="24"/>
          <w:lang w:bidi="fa-IR"/>
        </w:rPr>
        <w:t>present</w:t>
      </w:r>
      <w:r w:rsidRPr="00987A71">
        <w:rPr>
          <w:rFonts w:asciiTheme="majorBidi" w:eastAsia="Calibri" w:hAnsiTheme="majorBidi" w:cstheme="majorBidi"/>
          <w:noProof/>
          <w:color w:val="000000"/>
          <w:sz w:val="24"/>
          <w:szCs w:val="24"/>
          <w:lang w:bidi="fa-IR"/>
        </w:rPr>
        <w:t xml:space="preserve"> the causal relationship and describe the phenomena</w:t>
      </w:r>
      <w:r w:rsidR="00D8764F" w:rsidRPr="00987A71">
        <w:rPr>
          <w:rFonts w:asciiTheme="majorBidi" w:eastAsia="Calibri" w:hAnsiTheme="majorBidi" w:cstheme="majorBidi"/>
          <w:noProof/>
          <w:color w:val="000000"/>
          <w:sz w:val="24"/>
          <w:szCs w:val="24"/>
          <w:lang w:bidi="fa-IR"/>
        </w:rPr>
        <w:t xml:space="preserve"> </w:t>
      </w:r>
      <w:r w:rsidR="00D94226" w:rsidRPr="00987A71">
        <w:rPr>
          <w:rFonts w:asciiTheme="majorBidi" w:eastAsia="Calibri" w:hAnsiTheme="majorBidi" w:cstheme="majorBidi"/>
          <w:noProof/>
          <w:color w:val="000000"/>
          <w:sz w:val="24"/>
          <w:szCs w:val="24"/>
          <w:lang w:bidi="fa-IR"/>
        </w:rPr>
        <w:t>than</w:t>
      </w:r>
      <w:r w:rsidR="00D8764F" w:rsidRPr="00987A71">
        <w:rPr>
          <w:rFonts w:asciiTheme="majorBidi" w:eastAsia="Calibri" w:hAnsiTheme="majorBidi" w:cstheme="majorBidi"/>
          <w:noProof/>
          <w:color w:val="000000"/>
          <w:sz w:val="24"/>
          <w:szCs w:val="24"/>
          <w:lang w:bidi="fa-IR"/>
        </w:rPr>
        <w:t xml:space="preserve"> other research methods</w:t>
      </w:r>
      <w:r w:rsidRPr="00987A71">
        <w:rPr>
          <w:rFonts w:asciiTheme="majorBidi" w:eastAsia="Calibri" w:hAnsiTheme="majorBidi" w:cstheme="majorBidi"/>
          <w:noProof/>
          <w:color w:val="000000"/>
          <w:sz w:val="24"/>
          <w:szCs w:val="24"/>
          <w:lang w:bidi="fa-IR"/>
        </w:rPr>
        <w:t>.</w:t>
      </w:r>
    </w:p>
    <w:p w14:paraId="4C416F73" w14:textId="2F5A4CAB" w:rsidR="00B71428" w:rsidRDefault="00B71428" w:rsidP="00D94226">
      <w:pPr>
        <w:spacing w:after="0" w:line="360" w:lineRule="auto"/>
        <w:jc w:val="both"/>
        <w:rPr>
          <w:rFonts w:asciiTheme="majorBidi" w:eastAsia="Calibri" w:hAnsiTheme="majorBidi" w:cstheme="majorBidi"/>
          <w:noProof/>
          <w:color w:val="000000"/>
          <w:sz w:val="24"/>
          <w:szCs w:val="24"/>
          <w:lang w:bidi="fa-IR"/>
        </w:rPr>
      </w:pPr>
    </w:p>
    <w:p w14:paraId="363C0A92" w14:textId="77777777" w:rsidR="006D4590" w:rsidRPr="00987A71" w:rsidRDefault="006D4590" w:rsidP="00D94226">
      <w:pPr>
        <w:spacing w:after="0" w:line="360" w:lineRule="auto"/>
        <w:jc w:val="both"/>
        <w:rPr>
          <w:rFonts w:asciiTheme="majorBidi" w:eastAsia="Calibri" w:hAnsiTheme="majorBidi" w:cstheme="majorBidi"/>
          <w:noProof/>
          <w:color w:val="000000"/>
          <w:sz w:val="24"/>
          <w:szCs w:val="24"/>
          <w:lang w:bidi="fa-IR"/>
        </w:rPr>
      </w:pPr>
    </w:p>
    <w:bookmarkEnd w:id="0"/>
    <w:p w14:paraId="65ACDE90" w14:textId="77777777" w:rsidR="00EA3AEA" w:rsidRPr="00987A71" w:rsidRDefault="000E0836" w:rsidP="008614EA">
      <w:pPr>
        <w:spacing w:after="0" w:line="360" w:lineRule="auto"/>
        <w:jc w:val="both"/>
        <w:rPr>
          <w:rFonts w:asciiTheme="majorBidi" w:eastAsia="Calibri" w:hAnsiTheme="majorBidi" w:cstheme="majorBidi"/>
          <w:b/>
          <w:bCs/>
          <w:noProof/>
          <w:color w:val="000000"/>
          <w:sz w:val="24"/>
          <w:szCs w:val="24"/>
          <w:lang w:bidi="fa-IR"/>
        </w:rPr>
      </w:pPr>
      <w:r w:rsidRPr="00987A71">
        <w:rPr>
          <w:rFonts w:asciiTheme="majorBidi" w:eastAsia="Calibri" w:hAnsiTheme="majorBidi" w:cstheme="majorBidi"/>
          <w:b/>
          <w:bCs/>
          <w:noProof/>
          <w:color w:val="000000"/>
          <w:sz w:val="24"/>
          <w:szCs w:val="24"/>
          <w:lang w:bidi="fa-IR"/>
        </w:rPr>
        <w:lastRenderedPageBreak/>
        <w:t>Conclusion</w:t>
      </w:r>
    </w:p>
    <w:p w14:paraId="33E31B92" w14:textId="59F4F4C8" w:rsidR="008614EA" w:rsidRPr="00987A71" w:rsidRDefault="000E0836" w:rsidP="00F73138">
      <w:pPr>
        <w:spacing w:after="0" w:line="360" w:lineRule="auto"/>
        <w:jc w:val="both"/>
        <w:rPr>
          <w:rFonts w:asciiTheme="majorBidi" w:eastAsia="Calibri" w:hAnsiTheme="majorBidi" w:cstheme="majorBidi"/>
          <w:noProof/>
          <w:color w:val="000000"/>
          <w:sz w:val="24"/>
          <w:szCs w:val="24"/>
          <w:lang w:bidi="fa-IR"/>
        </w:rPr>
      </w:pPr>
      <w:r w:rsidRPr="00987A71">
        <w:rPr>
          <w:rFonts w:asciiTheme="majorBidi" w:eastAsia="Calibri" w:hAnsiTheme="majorBidi" w:cstheme="majorBidi"/>
          <w:noProof/>
          <w:color w:val="000000"/>
          <w:sz w:val="24"/>
          <w:szCs w:val="24"/>
          <w:lang w:bidi="fa-IR"/>
        </w:rPr>
        <w:t xml:space="preserve">The </w:t>
      </w:r>
      <w:r w:rsidR="001206C8" w:rsidRPr="00987A71">
        <w:rPr>
          <w:rFonts w:asciiTheme="majorBidi" w:eastAsia="Calibri" w:hAnsiTheme="majorBidi" w:cstheme="majorBidi"/>
          <w:noProof/>
          <w:color w:val="000000"/>
          <w:sz w:val="24"/>
          <w:szCs w:val="24"/>
          <w:lang w:bidi="fa-IR"/>
        </w:rPr>
        <w:t>status</w:t>
      </w:r>
      <w:r w:rsidRPr="00987A71">
        <w:rPr>
          <w:rFonts w:asciiTheme="majorBidi" w:eastAsia="Calibri" w:hAnsiTheme="majorBidi" w:cstheme="majorBidi"/>
          <w:noProof/>
          <w:color w:val="000000"/>
          <w:sz w:val="24"/>
          <w:szCs w:val="24"/>
          <w:lang w:bidi="fa-IR"/>
        </w:rPr>
        <w:t xml:space="preserve"> of the </w:t>
      </w:r>
      <w:r w:rsidR="004E1C6E" w:rsidRPr="00987A71">
        <w:rPr>
          <w:rFonts w:asciiTheme="majorBidi" w:hAnsiTheme="majorBidi" w:cstheme="majorBidi"/>
          <w:sz w:val="24"/>
          <w:szCs w:val="24"/>
          <w:lang w:bidi="fa-IR"/>
        </w:rPr>
        <w:t>first permanent molar</w:t>
      </w:r>
      <w:r w:rsidRPr="00987A71">
        <w:rPr>
          <w:rFonts w:asciiTheme="majorBidi" w:eastAsia="Calibri" w:hAnsiTheme="majorBidi" w:cstheme="majorBidi"/>
          <w:noProof/>
          <w:color w:val="000000"/>
          <w:sz w:val="24"/>
          <w:szCs w:val="24"/>
          <w:lang w:bidi="fa-IR"/>
        </w:rPr>
        <w:t xml:space="preserve"> is related to the individual's general oral health and final DMFT and can be used as a predictive variable for the </w:t>
      </w:r>
      <w:r w:rsidR="001206C8" w:rsidRPr="00987A71">
        <w:rPr>
          <w:rFonts w:asciiTheme="majorBidi" w:eastAsia="Calibri" w:hAnsiTheme="majorBidi" w:cstheme="majorBidi"/>
          <w:noProof/>
          <w:color w:val="000000"/>
          <w:sz w:val="24"/>
          <w:szCs w:val="24"/>
          <w:lang w:bidi="fa-IR"/>
        </w:rPr>
        <w:t>status</w:t>
      </w:r>
      <w:r w:rsidRPr="00987A71">
        <w:rPr>
          <w:rFonts w:asciiTheme="majorBidi" w:eastAsia="Calibri" w:hAnsiTheme="majorBidi" w:cstheme="majorBidi"/>
          <w:noProof/>
          <w:color w:val="000000"/>
          <w:sz w:val="24"/>
          <w:szCs w:val="24"/>
          <w:lang w:bidi="fa-IR"/>
        </w:rPr>
        <w:t xml:space="preserve"> of other teeth.</w:t>
      </w:r>
    </w:p>
    <w:p w14:paraId="60454A75" w14:textId="77777777" w:rsidR="00B71428" w:rsidRPr="00B71428" w:rsidRDefault="00B71428" w:rsidP="00B71428">
      <w:pPr>
        <w:tabs>
          <w:tab w:val="right" w:pos="288"/>
        </w:tabs>
        <w:bidi/>
        <w:spacing w:after="0" w:line="360" w:lineRule="auto"/>
        <w:jc w:val="right"/>
        <w:rPr>
          <w:rFonts w:asciiTheme="majorBidi" w:eastAsia="Calibri" w:hAnsiTheme="majorBidi" w:cstheme="majorBidi"/>
          <w:noProof/>
          <w:color w:val="000000"/>
          <w:sz w:val="24"/>
          <w:szCs w:val="24"/>
          <w:lang w:bidi="fa-IR"/>
        </w:rPr>
      </w:pPr>
    </w:p>
    <w:p w14:paraId="5013F512" w14:textId="3824FC0D" w:rsidR="00634B78" w:rsidRPr="00987A71" w:rsidRDefault="000E0836" w:rsidP="00987A71">
      <w:pPr>
        <w:tabs>
          <w:tab w:val="right" w:pos="288"/>
        </w:tabs>
        <w:spacing w:after="0" w:line="360" w:lineRule="auto"/>
        <w:rPr>
          <w:rFonts w:asciiTheme="majorBidi" w:eastAsia="Calibri" w:hAnsiTheme="majorBidi" w:cstheme="majorBidi"/>
          <w:b/>
          <w:bCs/>
          <w:noProof/>
          <w:color w:val="000000"/>
          <w:sz w:val="24"/>
          <w:szCs w:val="24"/>
          <w:lang w:bidi="fa-IR"/>
        </w:rPr>
      </w:pPr>
      <w:r w:rsidRPr="00987A71">
        <w:rPr>
          <w:rFonts w:asciiTheme="majorBidi" w:eastAsia="Calibri" w:hAnsiTheme="majorBidi" w:cstheme="majorBidi"/>
          <w:b/>
          <w:bCs/>
          <w:noProof/>
          <w:color w:val="000000"/>
          <w:sz w:val="24"/>
          <w:szCs w:val="24"/>
          <w:lang w:bidi="fa-IR"/>
        </w:rPr>
        <w:t>References :</w:t>
      </w:r>
    </w:p>
    <w:p w14:paraId="366FD423" w14:textId="77777777" w:rsidR="00634B78" w:rsidRPr="00987A71" w:rsidRDefault="00634B78" w:rsidP="00634B78">
      <w:pPr>
        <w:pStyle w:val="ListParagraph"/>
        <w:tabs>
          <w:tab w:val="right" w:pos="288"/>
        </w:tabs>
        <w:spacing w:after="0" w:line="360" w:lineRule="auto"/>
        <w:rPr>
          <w:rFonts w:asciiTheme="majorBidi" w:eastAsia="Calibri" w:hAnsiTheme="majorBidi" w:cstheme="majorBidi"/>
          <w:noProof/>
          <w:color w:val="000000"/>
          <w:sz w:val="24"/>
          <w:szCs w:val="24"/>
          <w:lang w:bidi="fa-IR"/>
        </w:rPr>
      </w:pPr>
    </w:p>
    <w:p w14:paraId="5BBA40D5" w14:textId="0A48816D" w:rsidR="00634B78" w:rsidRPr="00987A71" w:rsidRDefault="000E0836" w:rsidP="00F73138">
      <w:pPr>
        <w:spacing w:after="0" w:line="360" w:lineRule="auto"/>
        <w:jc w:val="both"/>
        <w:rPr>
          <w:rFonts w:asciiTheme="majorBidi" w:eastAsia="Calibri" w:hAnsiTheme="majorBidi" w:cstheme="majorBidi"/>
          <w:noProof/>
          <w:color w:val="000000"/>
          <w:sz w:val="24"/>
          <w:szCs w:val="24"/>
          <w:lang w:bidi="fa-IR"/>
        </w:rPr>
      </w:pPr>
      <w:r w:rsidRPr="00987A71">
        <w:rPr>
          <w:rFonts w:asciiTheme="majorBidi" w:eastAsia="Calibri" w:hAnsiTheme="majorBidi" w:cstheme="majorBidi"/>
          <w:noProof/>
          <w:color w:val="000000"/>
          <w:sz w:val="24"/>
          <w:szCs w:val="24"/>
          <w:lang w:bidi="fa-IR"/>
        </w:rPr>
        <w:t>1- Fekonja A. Evaluation of the eruption of permanent teeth and their association with malocclusion. Clinical and Experimental Dental Research. 2022 Aug;8(4):836-42</w:t>
      </w:r>
    </w:p>
    <w:p w14:paraId="1A99F18A" w14:textId="5B5402BE" w:rsidR="00634B78" w:rsidRPr="00987A71" w:rsidRDefault="000E0836" w:rsidP="00634B78">
      <w:pPr>
        <w:spacing w:after="0" w:line="360" w:lineRule="auto"/>
        <w:jc w:val="both"/>
        <w:rPr>
          <w:rFonts w:asciiTheme="majorBidi" w:eastAsia="Calibri" w:hAnsiTheme="majorBidi" w:cstheme="majorBidi"/>
          <w:noProof/>
          <w:color w:val="000000"/>
          <w:sz w:val="24"/>
          <w:szCs w:val="24"/>
          <w:lang w:bidi="fa-IR"/>
        </w:rPr>
      </w:pPr>
      <w:r w:rsidRPr="00987A71">
        <w:rPr>
          <w:rFonts w:asciiTheme="majorBidi" w:eastAsia="Calibri" w:hAnsiTheme="majorBidi" w:cstheme="majorBidi"/>
          <w:noProof/>
          <w:color w:val="000000"/>
          <w:sz w:val="24"/>
          <w:szCs w:val="24"/>
          <w:lang w:bidi="fa-IR"/>
        </w:rPr>
        <w:t>2-</w:t>
      </w:r>
      <w:r w:rsidRPr="00987A71">
        <w:rPr>
          <w:rFonts w:asciiTheme="majorBidi" w:hAnsiTheme="majorBidi" w:cstheme="majorBidi"/>
        </w:rPr>
        <w:t xml:space="preserve"> </w:t>
      </w:r>
      <w:r w:rsidRPr="00987A71">
        <w:rPr>
          <w:rFonts w:asciiTheme="majorBidi" w:eastAsia="Calibri" w:hAnsiTheme="majorBidi" w:cstheme="majorBidi"/>
          <w:noProof/>
          <w:color w:val="000000"/>
          <w:sz w:val="24"/>
          <w:szCs w:val="24"/>
          <w:lang w:bidi="fa-IR"/>
        </w:rPr>
        <w:t>Nassif N, Sfeir E. Age and sequence of permanent teeth eruption in Lebanese Children. The Scientific World Journal. 2020 Aug 1;2020.</w:t>
      </w:r>
    </w:p>
    <w:p w14:paraId="512A9175" w14:textId="77777777" w:rsidR="00634B78" w:rsidRPr="00987A71" w:rsidRDefault="000E0836" w:rsidP="00634B78">
      <w:pPr>
        <w:tabs>
          <w:tab w:val="right" w:pos="288"/>
        </w:tabs>
        <w:spacing w:after="0" w:line="360" w:lineRule="auto"/>
        <w:jc w:val="both"/>
        <w:rPr>
          <w:rFonts w:asciiTheme="majorBidi" w:eastAsia="Calibri" w:hAnsiTheme="majorBidi" w:cstheme="majorBidi"/>
          <w:noProof/>
          <w:color w:val="000000"/>
          <w:sz w:val="24"/>
          <w:szCs w:val="24"/>
          <w:rtl/>
          <w:lang w:bidi="fa-IR"/>
        </w:rPr>
      </w:pPr>
      <w:r w:rsidRPr="00987A71">
        <w:rPr>
          <w:rFonts w:asciiTheme="majorBidi" w:eastAsia="Calibri" w:hAnsiTheme="majorBidi" w:cstheme="majorBidi"/>
          <w:noProof/>
          <w:color w:val="000000"/>
          <w:sz w:val="24"/>
          <w:szCs w:val="24"/>
          <w:lang w:bidi="fa-IR"/>
        </w:rPr>
        <w:t>3-Taylor GD, Exley C, Innes N, Vernazza CR. Young people's and adults' views and experiences of decision‐making to manage compromised first permanent molars: a qualitative study. International Journal of Paediatric Dentistry. 2024 May 27.</w:t>
      </w:r>
    </w:p>
    <w:p w14:paraId="691B1EC7" w14:textId="77777777" w:rsidR="00634B78" w:rsidRPr="00987A71" w:rsidRDefault="000E0836" w:rsidP="00634B78">
      <w:pPr>
        <w:tabs>
          <w:tab w:val="right" w:pos="288"/>
        </w:tabs>
        <w:spacing w:after="0" w:line="360" w:lineRule="auto"/>
        <w:jc w:val="both"/>
        <w:rPr>
          <w:rFonts w:asciiTheme="majorBidi" w:eastAsia="Calibri" w:hAnsiTheme="majorBidi" w:cstheme="majorBidi"/>
          <w:noProof/>
          <w:color w:val="000000"/>
          <w:sz w:val="24"/>
          <w:szCs w:val="24"/>
          <w:lang w:bidi="fa-IR"/>
        </w:rPr>
      </w:pPr>
      <w:r w:rsidRPr="00987A71">
        <w:rPr>
          <w:rFonts w:asciiTheme="majorBidi" w:eastAsia="Calibri" w:hAnsiTheme="majorBidi" w:cstheme="majorBidi"/>
          <w:noProof/>
          <w:color w:val="000000"/>
          <w:sz w:val="24"/>
          <w:szCs w:val="24"/>
          <w:lang w:bidi="fa-IR"/>
        </w:rPr>
        <w:t>4-Zhu F, Chen Y, Yu Y, Xie Y, Zhu H, Wang H. Caries prevalence of the first permanent molars in 6–8 years old children. Plos one. 2021 Jan 13;16(1):e0245345.</w:t>
      </w:r>
    </w:p>
    <w:p w14:paraId="50789A00" w14:textId="77777777" w:rsidR="00634B78" w:rsidRPr="00987A71" w:rsidRDefault="000E0836" w:rsidP="00634B78">
      <w:pPr>
        <w:tabs>
          <w:tab w:val="right" w:pos="206"/>
        </w:tabs>
        <w:jc w:val="both"/>
        <w:rPr>
          <w:rFonts w:asciiTheme="majorBidi" w:hAnsiTheme="majorBidi" w:cstheme="majorBidi"/>
          <w:sz w:val="24"/>
          <w:szCs w:val="24"/>
          <w:lang w:bidi="fa-IR"/>
        </w:rPr>
      </w:pPr>
      <w:r w:rsidRPr="00987A71">
        <w:rPr>
          <w:rFonts w:asciiTheme="majorBidi" w:hAnsiTheme="majorBidi" w:cstheme="majorBidi"/>
          <w:sz w:val="24"/>
          <w:szCs w:val="24"/>
          <w:lang w:bidi="fa-IR"/>
        </w:rPr>
        <w:t xml:space="preserve">5- Agrawal SK, Bhagat T, Shrestha A. Dental Caries in Permanent First Molar and Its Association with Carious Primary Second Molar among 6–11-Year-Old School Children in </w:t>
      </w:r>
      <w:proofErr w:type="spellStart"/>
      <w:r w:rsidRPr="00987A71">
        <w:rPr>
          <w:rFonts w:asciiTheme="majorBidi" w:hAnsiTheme="majorBidi" w:cstheme="majorBidi"/>
          <w:sz w:val="24"/>
          <w:szCs w:val="24"/>
          <w:lang w:bidi="fa-IR"/>
        </w:rPr>
        <w:t>Sunsari</w:t>
      </w:r>
      <w:proofErr w:type="spellEnd"/>
      <w:r w:rsidRPr="00987A71">
        <w:rPr>
          <w:rFonts w:asciiTheme="majorBidi" w:hAnsiTheme="majorBidi" w:cstheme="majorBidi"/>
          <w:sz w:val="24"/>
          <w:szCs w:val="24"/>
          <w:lang w:bidi="fa-IR"/>
        </w:rPr>
        <w:t>, Nepal. International journal of dentistry. 2023 Mar 21;2023.</w:t>
      </w:r>
    </w:p>
    <w:p w14:paraId="3DB8C672" w14:textId="77777777" w:rsidR="00634B78" w:rsidRPr="00987A71" w:rsidRDefault="000E0836" w:rsidP="00634B78">
      <w:pPr>
        <w:tabs>
          <w:tab w:val="right" w:pos="206"/>
        </w:tabs>
        <w:jc w:val="both"/>
        <w:rPr>
          <w:rFonts w:asciiTheme="majorBidi" w:hAnsiTheme="majorBidi" w:cstheme="majorBidi"/>
          <w:sz w:val="24"/>
          <w:szCs w:val="24"/>
          <w:lang w:bidi="fa-IR"/>
        </w:rPr>
      </w:pPr>
      <w:r w:rsidRPr="00987A71">
        <w:rPr>
          <w:rFonts w:asciiTheme="majorBidi" w:hAnsiTheme="majorBidi" w:cstheme="majorBidi"/>
          <w:sz w:val="24"/>
          <w:szCs w:val="24"/>
          <w:lang w:bidi="fa-IR"/>
        </w:rPr>
        <w:t>6-</w:t>
      </w:r>
      <w:r w:rsidRPr="00987A71">
        <w:rPr>
          <w:rFonts w:asciiTheme="majorBidi" w:hAnsiTheme="majorBidi" w:cstheme="majorBidi"/>
          <w:sz w:val="24"/>
          <w:szCs w:val="24"/>
        </w:rPr>
        <w:t xml:space="preserve"> </w:t>
      </w:r>
      <w:r w:rsidRPr="00987A71">
        <w:rPr>
          <w:rFonts w:asciiTheme="majorBidi" w:hAnsiTheme="majorBidi" w:cstheme="majorBidi"/>
          <w:sz w:val="24"/>
          <w:szCs w:val="24"/>
          <w:lang w:bidi="fa-IR"/>
        </w:rPr>
        <w:t>Liu L, Wu W, Zhang SY, Zhang KQ, Li J, Liu Y, Yin ZH. Dental caries prediction based on a survey of the oral health epidemiology among the geriatric residents of Liaoning, China. BioMed research international. 2020 Dec 7;2020.</w:t>
      </w:r>
    </w:p>
    <w:p w14:paraId="74A1D216" w14:textId="77777777" w:rsidR="00634B78" w:rsidRPr="00987A71" w:rsidRDefault="000E0836" w:rsidP="00634B78">
      <w:pPr>
        <w:tabs>
          <w:tab w:val="right" w:pos="206"/>
        </w:tabs>
        <w:jc w:val="both"/>
        <w:rPr>
          <w:rFonts w:asciiTheme="majorBidi" w:hAnsiTheme="majorBidi" w:cstheme="majorBidi"/>
          <w:color w:val="222222"/>
          <w:sz w:val="24"/>
          <w:szCs w:val="24"/>
          <w:shd w:val="clear" w:color="auto" w:fill="FFFFFF"/>
        </w:rPr>
      </w:pPr>
      <w:r w:rsidRPr="00987A71">
        <w:rPr>
          <w:rFonts w:asciiTheme="majorBidi" w:hAnsiTheme="majorBidi" w:cstheme="majorBidi"/>
          <w:sz w:val="24"/>
          <w:szCs w:val="24"/>
          <w:lang w:bidi="fa-IR"/>
        </w:rPr>
        <w:t>7-</w:t>
      </w:r>
      <w:r w:rsidRPr="00987A71">
        <w:rPr>
          <w:rFonts w:asciiTheme="majorBidi" w:hAnsiTheme="majorBidi" w:cstheme="majorBidi"/>
          <w:color w:val="222222"/>
          <w:sz w:val="24"/>
          <w:szCs w:val="24"/>
          <w:shd w:val="clear" w:color="auto" w:fill="FFFFFF"/>
        </w:rPr>
        <w:t xml:space="preserve"> </w:t>
      </w:r>
      <w:proofErr w:type="spellStart"/>
      <w:r w:rsidRPr="00987A71">
        <w:rPr>
          <w:rFonts w:asciiTheme="majorBidi" w:hAnsiTheme="majorBidi" w:cstheme="majorBidi"/>
          <w:color w:val="222222"/>
          <w:sz w:val="24"/>
          <w:szCs w:val="24"/>
          <w:shd w:val="clear" w:color="auto" w:fill="FFFFFF"/>
        </w:rPr>
        <w:t>Neelamana</w:t>
      </w:r>
      <w:proofErr w:type="spellEnd"/>
      <w:r w:rsidRPr="00987A71">
        <w:rPr>
          <w:rFonts w:asciiTheme="majorBidi" w:hAnsiTheme="majorBidi" w:cstheme="majorBidi"/>
          <w:color w:val="222222"/>
          <w:sz w:val="24"/>
          <w:szCs w:val="24"/>
          <w:shd w:val="clear" w:color="auto" w:fill="FFFFFF"/>
        </w:rPr>
        <w:t xml:space="preserve"> SK, </w:t>
      </w:r>
      <w:proofErr w:type="spellStart"/>
      <w:r w:rsidRPr="00987A71">
        <w:rPr>
          <w:rFonts w:asciiTheme="majorBidi" w:hAnsiTheme="majorBidi" w:cstheme="majorBidi"/>
          <w:color w:val="222222"/>
          <w:sz w:val="24"/>
          <w:szCs w:val="24"/>
          <w:shd w:val="clear" w:color="auto" w:fill="FFFFFF"/>
        </w:rPr>
        <w:t>Janakiram</w:t>
      </w:r>
      <w:proofErr w:type="spellEnd"/>
      <w:r w:rsidRPr="00987A71">
        <w:rPr>
          <w:rFonts w:asciiTheme="majorBidi" w:hAnsiTheme="majorBidi" w:cstheme="majorBidi"/>
          <w:color w:val="222222"/>
          <w:sz w:val="24"/>
          <w:szCs w:val="24"/>
          <w:shd w:val="clear" w:color="auto" w:fill="FFFFFF"/>
        </w:rPr>
        <w:t xml:space="preserve"> C, Varma B. Oral health status and related quality of life among elderly tribes in India. Journal of Family Medicine and Primary Care. 2020 Dec 31;9(12):5976-81.</w:t>
      </w:r>
    </w:p>
    <w:p w14:paraId="7F058B8D" w14:textId="77777777" w:rsidR="00634B78" w:rsidRPr="00987A71" w:rsidRDefault="000E0836" w:rsidP="00634B78">
      <w:pPr>
        <w:tabs>
          <w:tab w:val="right" w:pos="206"/>
        </w:tabs>
        <w:jc w:val="both"/>
        <w:rPr>
          <w:rFonts w:asciiTheme="majorBidi" w:hAnsiTheme="majorBidi" w:cstheme="majorBidi"/>
          <w:sz w:val="24"/>
          <w:szCs w:val="24"/>
          <w:lang w:bidi="fa-IR"/>
        </w:rPr>
      </w:pPr>
      <w:r w:rsidRPr="00987A71">
        <w:rPr>
          <w:rFonts w:asciiTheme="majorBidi" w:hAnsiTheme="majorBidi" w:cstheme="majorBidi"/>
          <w:color w:val="222222"/>
          <w:sz w:val="24"/>
          <w:szCs w:val="24"/>
          <w:shd w:val="clear" w:color="auto" w:fill="FFFFFF"/>
        </w:rPr>
        <w:t>8-</w:t>
      </w:r>
      <w:r w:rsidRPr="00987A71">
        <w:rPr>
          <w:rFonts w:asciiTheme="majorBidi" w:hAnsiTheme="majorBidi" w:cstheme="majorBidi"/>
          <w:sz w:val="24"/>
          <w:szCs w:val="24"/>
        </w:rPr>
        <w:t xml:space="preserve"> </w:t>
      </w:r>
      <w:proofErr w:type="spellStart"/>
      <w:r w:rsidRPr="00987A71">
        <w:rPr>
          <w:rFonts w:asciiTheme="majorBidi" w:hAnsiTheme="majorBidi" w:cstheme="majorBidi"/>
          <w:color w:val="222222"/>
          <w:sz w:val="24"/>
          <w:szCs w:val="24"/>
          <w:shd w:val="clear" w:color="auto" w:fill="FFFFFF"/>
        </w:rPr>
        <w:t>Balabekov</w:t>
      </w:r>
      <w:proofErr w:type="spellEnd"/>
      <w:r w:rsidRPr="00987A71">
        <w:rPr>
          <w:rFonts w:asciiTheme="majorBidi" w:hAnsiTheme="majorBidi" w:cstheme="majorBidi"/>
          <w:color w:val="222222"/>
          <w:sz w:val="24"/>
          <w:szCs w:val="24"/>
          <w:shd w:val="clear" w:color="auto" w:fill="FFFFFF"/>
        </w:rPr>
        <w:t xml:space="preserve"> S. The association between social determinants and the oral health of older population of Almaty region of the Republic of Kazakhstan.</w:t>
      </w:r>
    </w:p>
    <w:p w14:paraId="12C7A047" w14:textId="77777777" w:rsidR="00634B78" w:rsidRPr="00987A71" w:rsidRDefault="000E0836" w:rsidP="00634B78">
      <w:pPr>
        <w:tabs>
          <w:tab w:val="right" w:pos="206"/>
        </w:tabs>
        <w:jc w:val="both"/>
        <w:rPr>
          <w:rFonts w:asciiTheme="majorBidi" w:hAnsiTheme="majorBidi" w:cstheme="majorBidi"/>
          <w:sz w:val="24"/>
          <w:szCs w:val="24"/>
          <w:lang w:bidi="fa-IR"/>
        </w:rPr>
      </w:pPr>
      <w:r w:rsidRPr="00987A71">
        <w:rPr>
          <w:rFonts w:asciiTheme="majorBidi" w:hAnsiTheme="majorBidi" w:cstheme="majorBidi"/>
          <w:sz w:val="24"/>
          <w:szCs w:val="24"/>
          <w:lang w:bidi="fa-IR"/>
        </w:rPr>
        <w:t>9-</w:t>
      </w:r>
      <w:r w:rsidRPr="00987A71">
        <w:rPr>
          <w:rFonts w:asciiTheme="majorBidi" w:hAnsiTheme="majorBidi" w:cstheme="majorBidi"/>
          <w:sz w:val="24"/>
          <w:szCs w:val="24"/>
        </w:rPr>
        <w:t xml:space="preserve"> </w:t>
      </w:r>
      <w:r w:rsidRPr="00987A71">
        <w:rPr>
          <w:rFonts w:asciiTheme="majorBidi" w:hAnsiTheme="majorBidi" w:cstheme="majorBidi"/>
          <w:sz w:val="24"/>
          <w:szCs w:val="24"/>
          <w:lang w:bidi="fa-IR"/>
        </w:rPr>
        <w:t xml:space="preserve">Jamilah W, Agustin A, </w:t>
      </w:r>
      <w:proofErr w:type="spellStart"/>
      <w:r w:rsidRPr="00987A71">
        <w:rPr>
          <w:rFonts w:asciiTheme="majorBidi" w:hAnsiTheme="majorBidi" w:cstheme="majorBidi"/>
          <w:sz w:val="24"/>
          <w:szCs w:val="24"/>
          <w:lang w:bidi="fa-IR"/>
        </w:rPr>
        <w:t>Salsabila</w:t>
      </w:r>
      <w:proofErr w:type="spellEnd"/>
      <w:r w:rsidRPr="00987A71">
        <w:rPr>
          <w:rFonts w:asciiTheme="majorBidi" w:hAnsiTheme="majorBidi" w:cstheme="majorBidi"/>
          <w:sz w:val="24"/>
          <w:szCs w:val="24"/>
          <w:lang w:bidi="fa-IR"/>
        </w:rPr>
        <w:t xml:space="preserve"> S, </w:t>
      </w:r>
      <w:proofErr w:type="spellStart"/>
      <w:r w:rsidRPr="00987A71">
        <w:rPr>
          <w:rFonts w:asciiTheme="majorBidi" w:hAnsiTheme="majorBidi" w:cstheme="majorBidi"/>
          <w:sz w:val="24"/>
          <w:szCs w:val="24"/>
          <w:lang w:bidi="fa-IR"/>
        </w:rPr>
        <w:t>Herawati</w:t>
      </w:r>
      <w:proofErr w:type="spellEnd"/>
      <w:r w:rsidRPr="00987A71">
        <w:rPr>
          <w:rFonts w:asciiTheme="majorBidi" w:hAnsiTheme="majorBidi" w:cstheme="majorBidi"/>
          <w:sz w:val="24"/>
          <w:szCs w:val="24"/>
          <w:lang w:bidi="fa-IR"/>
        </w:rPr>
        <w:t xml:space="preserve"> N, </w:t>
      </w:r>
      <w:proofErr w:type="spellStart"/>
      <w:r w:rsidRPr="00987A71">
        <w:rPr>
          <w:rFonts w:asciiTheme="majorBidi" w:hAnsiTheme="majorBidi" w:cstheme="majorBidi"/>
          <w:sz w:val="24"/>
          <w:szCs w:val="24"/>
          <w:lang w:bidi="fa-IR"/>
        </w:rPr>
        <w:t>Yuzar</w:t>
      </w:r>
      <w:proofErr w:type="spellEnd"/>
      <w:r w:rsidRPr="00987A71">
        <w:rPr>
          <w:rFonts w:asciiTheme="majorBidi" w:hAnsiTheme="majorBidi" w:cstheme="majorBidi"/>
          <w:sz w:val="24"/>
          <w:szCs w:val="24"/>
          <w:lang w:bidi="fa-IR"/>
        </w:rPr>
        <w:t xml:space="preserve"> Y. The Prevalence and Estimate of Treatment Need for First Permanent Molar of 6-12 Years Old Children. </w:t>
      </w:r>
      <w:proofErr w:type="spellStart"/>
      <w:r w:rsidRPr="00987A71">
        <w:rPr>
          <w:rFonts w:asciiTheme="majorBidi" w:hAnsiTheme="majorBidi" w:cstheme="majorBidi"/>
          <w:sz w:val="24"/>
          <w:szCs w:val="24"/>
          <w:lang w:bidi="fa-IR"/>
        </w:rPr>
        <w:t>proceedinginternational</w:t>
      </w:r>
      <w:proofErr w:type="spellEnd"/>
      <w:r w:rsidRPr="00987A71">
        <w:rPr>
          <w:rFonts w:asciiTheme="majorBidi" w:hAnsiTheme="majorBidi" w:cstheme="majorBidi"/>
          <w:sz w:val="24"/>
          <w:szCs w:val="24"/>
          <w:lang w:bidi="fa-IR"/>
        </w:rPr>
        <w:t xml:space="preserve">. 2024 Feb </w:t>
      </w:r>
      <w:proofErr w:type="gramStart"/>
      <w:r w:rsidRPr="00987A71">
        <w:rPr>
          <w:rFonts w:asciiTheme="majorBidi" w:hAnsiTheme="majorBidi" w:cstheme="majorBidi"/>
          <w:sz w:val="24"/>
          <w:szCs w:val="24"/>
          <w:lang w:bidi="fa-IR"/>
        </w:rPr>
        <w:t>1;4:119</w:t>
      </w:r>
      <w:proofErr w:type="gramEnd"/>
      <w:r w:rsidRPr="00987A71">
        <w:rPr>
          <w:rFonts w:asciiTheme="majorBidi" w:hAnsiTheme="majorBidi" w:cstheme="majorBidi"/>
          <w:sz w:val="24"/>
          <w:szCs w:val="24"/>
          <w:lang w:bidi="fa-IR"/>
        </w:rPr>
        <w:t>-27.</w:t>
      </w:r>
    </w:p>
    <w:p w14:paraId="0F5C879B" w14:textId="77777777" w:rsidR="00634B78" w:rsidRPr="00987A71" w:rsidRDefault="000E0836" w:rsidP="00634B78">
      <w:pPr>
        <w:tabs>
          <w:tab w:val="right" w:pos="206"/>
        </w:tabs>
        <w:jc w:val="both"/>
        <w:rPr>
          <w:rFonts w:asciiTheme="majorBidi" w:hAnsiTheme="majorBidi" w:cstheme="majorBidi"/>
          <w:sz w:val="24"/>
          <w:szCs w:val="24"/>
          <w:lang w:bidi="fa-IR"/>
        </w:rPr>
      </w:pPr>
      <w:r w:rsidRPr="00987A71">
        <w:rPr>
          <w:rFonts w:asciiTheme="majorBidi" w:hAnsiTheme="majorBidi" w:cstheme="majorBidi"/>
          <w:sz w:val="24"/>
          <w:szCs w:val="24"/>
          <w:lang w:bidi="fa-IR"/>
        </w:rPr>
        <w:t>10-</w:t>
      </w:r>
      <w:r w:rsidRPr="00987A71">
        <w:rPr>
          <w:rFonts w:asciiTheme="majorBidi" w:hAnsiTheme="majorBidi" w:cstheme="majorBidi"/>
          <w:sz w:val="24"/>
          <w:szCs w:val="24"/>
        </w:rPr>
        <w:t xml:space="preserve"> </w:t>
      </w:r>
      <w:proofErr w:type="spellStart"/>
      <w:r w:rsidRPr="00987A71">
        <w:rPr>
          <w:rFonts w:asciiTheme="majorBidi" w:hAnsiTheme="majorBidi" w:cstheme="majorBidi"/>
          <w:sz w:val="24"/>
          <w:szCs w:val="24"/>
          <w:lang w:bidi="fa-IR"/>
        </w:rPr>
        <w:t>Fekonja</w:t>
      </w:r>
      <w:proofErr w:type="spellEnd"/>
      <w:r w:rsidRPr="00987A71">
        <w:rPr>
          <w:rFonts w:asciiTheme="majorBidi" w:hAnsiTheme="majorBidi" w:cstheme="majorBidi"/>
          <w:sz w:val="24"/>
          <w:szCs w:val="24"/>
          <w:lang w:bidi="fa-IR"/>
        </w:rPr>
        <w:t xml:space="preserve"> A. Evaluation of the eruption of permanent teeth and their association with malocclusion. Clinical and Experimental Dental Research. 2022 Aug;8(4):836-42.</w:t>
      </w:r>
    </w:p>
    <w:p w14:paraId="6BCB078B" w14:textId="77777777" w:rsidR="00634B78" w:rsidRPr="00987A71" w:rsidRDefault="000E0836" w:rsidP="00634B78">
      <w:pPr>
        <w:tabs>
          <w:tab w:val="right" w:pos="206"/>
        </w:tabs>
        <w:jc w:val="both"/>
        <w:rPr>
          <w:rFonts w:asciiTheme="majorBidi" w:hAnsiTheme="majorBidi" w:cstheme="majorBidi"/>
          <w:sz w:val="24"/>
          <w:szCs w:val="24"/>
          <w:lang w:bidi="fa-IR"/>
        </w:rPr>
      </w:pPr>
      <w:r w:rsidRPr="00987A71">
        <w:rPr>
          <w:rFonts w:asciiTheme="majorBidi" w:hAnsiTheme="majorBidi" w:cstheme="majorBidi"/>
          <w:sz w:val="24"/>
          <w:szCs w:val="24"/>
          <w:lang w:bidi="fa-IR"/>
        </w:rPr>
        <w:t>11-</w:t>
      </w:r>
      <w:r w:rsidRPr="00987A71">
        <w:rPr>
          <w:rFonts w:asciiTheme="majorBidi" w:hAnsiTheme="majorBidi" w:cstheme="majorBidi"/>
          <w:sz w:val="24"/>
          <w:szCs w:val="24"/>
        </w:rPr>
        <w:t xml:space="preserve"> </w:t>
      </w:r>
      <w:r w:rsidRPr="00987A71">
        <w:rPr>
          <w:rFonts w:asciiTheme="majorBidi" w:hAnsiTheme="majorBidi" w:cstheme="majorBidi"/>
          <w:sz w:val="24"/>
          <w:szCs w:val="24"/>
          <w:lang w:bidi="fa-IR"/>
        </w:rPr>
        <w:t xml:space="preserve">Li X, </w:t>
      </w:r>
      <w:proofErr w:type="spellStart"/>
      <w:r w:rsidRPr="00987A71">
        <w:rPr>
          <w:rFonts w:asciiTheme="majorBidi" w:hAnsiTheme="majorBidi" w:cstheme="majorBidi"/>
          <w:sz w:val="24"/>
          <w:szCs w:val="24"/>
          <w:lang w:bidi="fa-IR"/>
        </w:rPr>
        <w:t>Su</w:t>
      </w:r>
      <w:proofErr w:type="spellEnd"/>
      <w:r w:rsidRPr="00987A71">
        <w:rPr>
          <w:rFonts w:asciiTheme="majorBidi" w:hAnsiTheme="majorBidi" w:cstheme="majorBidi"/>
          <w:sz w:val="24"/>
          <w:szCs w:val="24"/>
          <w:lang w:bidi="fa-IR"/>
        </w:rPr>
        <w:t xml:space="preserve"> Y, Liu D, Yang J. The association between genetic variants in </w:t>
      </w:r>
      <w:proofErr w:type="spellStart"/>
      <w:r w:rsidRPr="00987A71">
        <w:rPr>
          <w:rFonts w:asciiTheme="majorBidi" w:hAnsiTheme="majorBidi" w:cstheme="majorBidi"/>
          <w:sz w:val="24"/>
          <w:szCs w:val="24"/>
          <w:lang w:bidi="fa-IR"/>
        </w:rPr>
        <w:t>lactotransferrin</w:t>
      </w:r>
      <w:proofErr w:type="spellEnd"/>
      <w:r w:rsidRPr="00987A71">
        <w:rPr>
          <w:rFonts w:asciiTheme="majorBidi" w:hAnsiTheme="majorBidi" w:cstheme="majorBidi"/>
          <w:sz w:val="24"/>
          <w:szCs w:val="24"/>
          <w:lang w:bidi="fa-IR"/>
        </w:rPr>
        <w:t xml:space="preserve"> and dental caries: a meta-and gene-based analysis. BMC Medical Genetics. 2020 </w:t>
      </w:r>
      <w:proofErr w:type="gramStart"/>
      <w:r w:rsidRPr="00987A71">
        <w:rPr>
          <w:rFonts w:asciiTheme="majorBidi" w:hAnsiTheme="majorBidi" w:cstheme="majorBidi"/>
          <w:sz w:val="24"/>
          <w:szCs w:val="24"/>
          <w:lang w:bidi="fa-IR"/>
        </w:rPr>
        <w:t>Dec;21:1</w:t>
      </w:r>
      <w:proofErr w:type="gramEnd"/>
      <w:r w:rsidRPr="00987A71">
        <w:rPr>
          <w:rFonts w:asciiTheme="majorBidi" w:hAnsiTheme="majorBidi" w:cstheme="majorBidi"/>
          <w:sz w:val="24"/>
          <w:szCs w:val="24"/>
          <w:lang w:bidi="fa-IR"/>
        </w:rPr>
        <w:t>-8.</w:t>
      </w:r>
    </w:p>
    <w:p w14:paraId="66ED4F36" w14:textId="77777777" w:rsidR="00634B78" w:rsidRPr="00987A71" w:rsidRDefault="000E0836" w:rsidP="00634B78">
      <w:pPr>
        <w:tabs>
          <w:tab w:val="right" w:pos="206"/>
        </w:tabs>
        <w:jc w:val="both"/>
        <w:rPr>
          <w:rFonts w:asciiTheme="majorBidi" w:hAnsiTheme="majorBidi" w:cstheme="majorBidi"/>
          <w:sz w:val="24"/>
          <w:szCs w:val="24"/>
          <w:lang w:bidi="fa-IR"/>
        </w:rPr>
      </w:pPr>
      <w:r w:rsidRPr="00987A71">
        <w:rPr>
          <w:rFonts w:asciiTheme="majorBidi" w:hAnsiTheme="majorBidi" w:cstheme="majorBidi"/>
          <w:sz w:val="24"/>
          <w:szCs w:val="24"/>
          <w:lang w:bidi="fa-IR"/>
        </w:rPr>
        <w:lastRenderedPageBreak/>
        <w:t xml:space="preserve">12- </w:t>
      </w:r>
      <w:proofErr w:type="spellStart"/>
      <w:r w:rsidRPr="00987A71">
        <w:rPr>
          <w:rFonts w:asciiTheme="majorBidi" w:hAnsiTheme="majorBidi" w:cstheme="majorBidi"/>
          <w:sz w:val="24"/>
          <w:szCs w:val="24"/>
          <w:lang w:bidi="fa-IR"/>
        </w:rPr>
        <w:t>Muyide</w:t>
      </w:r>
      <w:proofErr w:type="spellEnd"/>
      <w:r w:rsidRPr="00987A71">
        <w:rPr>
          <w:rFonts w:asciiTheme="majorBidi" w:hAnsiTheme="majorBidi" w:cstheme="majorBidi"/>
          <w:sz w:val="24"/>
          <w:szCs w:val="24"/>
          <w:lang w:bidi="fa-IR"/>
        </w:rPr>
        <w:t xml:space="preserve"> AM, </w:t>
      </w:r>
      <w:proofErr w:type="spellStart"/>
      <w:r w:rsidRPr="00987A71">
        <w:rPr>
          <w:rFonts w:asciiTheme="majorBidi" w:hAnsiTheme="majorBidi" w:cstheme="majorBidi"/>
          <w:sz w:val="24"/>
          <w:szCs w:val="24"/>
          <w:lang w:bidi="fa-IR"/>
        </w:rPr>
        <w:t>Oduneye</w:t>
      </w:r>
      <w:proofErr w:type="spellEnd"/>
      <w:r w:rsidRPr="00987A71">
        <w:rPr>
          <w:rFonts w:asciiTheme="majorBidi" w:hAnsiTheme="majorBidi" w:cstheme="majorBidi"/>
          <w:sz w:val="24"/>
          <w:szCs w:val="24"/>
          <w:lang w:bidi="fa-IR"/>
        </w:rPr>
        <w:t xml:space="preserve"> MT. Effect of dietary pattern and nutritional status on oral health of patients attending the dental clinic in University College Hospital, Ibadan, Nigeria. Int J Health Sci Res. 2021;11(6):374-80.</w:t>
      </w:r>
    </w:p>
    <w:p w14:paraId="3904C43A" w14:textId="77777777" w:rsidR="00634B78" w:rsidRPr="00987A71" w:rsidRDefault="000E0836" w:rsidP="00634B78">
      <w:pPr>
        <w:tabs>
          <w:tab w:val="right" w:pos="206"/>
        </w:tabs>
        <w:rPr>
          <w:rFonts w:asciiTheme="majorBidi" w:hAnsiTheme="majorBidi" w:cstheme="majorBidi"/>
          <w:sz w:val="24"/>
          <w:szCs w:val="24"/>
          <w:lang w:bidi="fa-IR"/>
        </w:rPr>
      </w:pPr>
      <w:r w:rsidRPr="00987A71">
        <w:rPr>
          <w:rFonts w:asciiTheme="majorBidi" w:hAnsiTheme="majorBidi" w:cstheme="majorBidi"/>
          <w:sz w:val="24"/>
          <w:szCs w:val="24"/>
          <w:lang w:bidi="fa-IR"/>
        </w:rPr>
        <w:t xml:space="preserve">13- Oliver SJ, </w:t>
      </w:r>
      <w:proofErr w:type="spellStart"/>
      <w:r w:rsidRPr="00987A71">
        <w:rPr>
          <w:rFonts w:asciiTheme="majorBidi" w:hAnsiTheme="majorBidi" w:cstheme="majorBidi"/>
          <w:sz w:val="24"/>
          <w:szCs w:val="24"/>
          <w:lang w:bidi="fa-IR"/>
        </w:rPr>
        <w:t>Dummer</w:t>
      </w:r>
      <w:proofErr w:type="spellEnd"/>
      <w:r w:rsidRPr="00987A71">
        <w:rPr>
          <w:rFonts w:asciiTheme="majorBidi" w:hAnsiTheme="majorBidi" w:cstheme="majorBidi"/>
          <w:sz w:val="24"/>
          <w:szCs w:val="24"/>
          <w:lang w:bidi="fa-IR"/>
        </w:rPr>
        <w:t xml:space="preserve"> PM, Oliver RG, Hicks R, Addy M, </w:t>
      </w:r>
      <w:proofErr w:type="spellStart"/>
      <w:r w:rsidRPr="00987A71">
        <w:rPr>
          <w:rFonts w:asciiTheme="majorBidi" w:hAnsiTheme="majorBidi" w:cstheme="majorBidi"/>
          <w:sz w:val="24"/>
          <w:szCs w:val="24"/>
          <w:lang w:bidi="fa-IR"/>
        </w:rPr>
        <w:t>Kingdon</w:t>
      </w:r>
      <w:proofErr w:type="spellEnd"/>
      <w:r w:rsidRPr="00987A71">
        <w:rPr>
          <w:rFonts w:asciiTheme="majorBidi" w:hAnsiTheme="majorBidi" w:cstheme="majorBidi"/>
          <w:sz w:val="24"/>
          <w:szCs w:val="24"/>
          <w:lang w:bidi="fa-IR"/>
        </w:rPr>
        <w:t xml:space="preserve"> A, Shaw WC. The relationship between loss of first permanent molar teeth and the prevalence of caries and restorations in adjacent teeth: a study of 15-16- year-old children. J Dent. 1988 Aug;16(4):155-9. </w:t>
      </w:r>
      <w:proofErr w:type="spellStart"/>
      <w:r w:rsidRPr="00987A71">
        <w:rPr>
          <w:rFonts w:asciiTheme="majorBidi" w:hAnsiTheme="majorBidi" w:cstheme="majorBidi"/>
          <w:sz w:val="24"/>
          <w:szCs w:val="24"/>
          <w:lang w:bidi="fa-IR"/>
        </w:rPr>
        <w:t>doi</w:t>
      </w:r>
      <w:proofErr w:type="spellEnd"/>
      <w:r w:rsidRPr="00987A71">
        <w:rPr>
          <w:rFonts w:asciiTheme="majorBidi" w:hAnsiTheme="majorBidi" w:cstheme="majorBidi"/>
          <w:sz w:val="24"/>
          <w:szCs w:val="24"/>
          <w:lang w:bidi="fa-IR"/>
        </w:rPr>
        <w:t>: 10.1016/0300-5712(88)90026-7. PMID: 3183149.</w:t>
      </w:r>
    </w:p>
    <w:p w14:paraId="06E8B758" w14:textId="77777777" w:rsidR="00634B78" w:rsidRPr="00987A71" w:rsidRDefault="000E0836" w:rsidP="00634B78">
      <w:pPr>
        <w:tabs>
          <w:tab w:val="right" w:pos="206"/>
        </w:tabs>
        <w:jc w:val="both"/>
        <w:rPr>
          <w:rFonts w:asciiTheme="majorBidi" w:hAnsiTheme="majorBidi" w:cstheme="majorBidi"/>
          <w:color w:val="222222"/>
          <w:sz w:val="24"/>
          <w:szCs w:val="24"/>
          <w:shd w:val="clear" w:color="auto" w:fill="FFFFFF"/>
        </w:rPr>
      </w:pPr>
      <w:r w:rsidRPr="00987A71">
        <w:rPr>
          <w:rFonts w:asciiTheme="majorBidi" w:hAnsiTheme="majorBidi" w:cstheme="majorBidi"/>
          <w:sz w:val="24"/>
          <w:szCs w:val="24"/>
          <w:lang w:bidi="fa-IR"/>
        </w:rPr>
        <w:t>14-</w:t>
      </w:r>
      <w:r w:rsidRPr="00987A71">
        <w:rPr>
          <w:rFonts w:asciiTheme="majorBidi" w:hAnsiTheme="majorBidi" w:cstheme="majorBidi"/>
          <w:color w:val="222222"/>
          <w:sz w:val="24"/>
          <w:szCs w:val="24"/>
          <w:shd w:val="clear" w:color="auto" w:fill="FFFFFF"/>
        </w:rPr>
        <w:t xml:space="preserve"> Lin YT, Chou CC, Lin YT. Caries experience between primary teeth at 3–5 years of age and future caries in the permanent first molars. Journal of Dental Sciences. 2021 Jul 1;16(3):899-904.</w:t>
      </w:r>
    </w:p>
    <w:p w14:paraId="28CE6F61" w14:textId="77777777" w:rsidR="00634B78" w:rsidRPr="00987A71" w:rsidRDefault="000E0836" w:rsidP="00634B78">
      <w:pPr>
        <w:tabs>
          <w:tab w:val="right" w:pos="206"/>
        </w:tabs>
        <w:jc w:val="both"/>
        <w:rPr>
          <w:rFonts w:asciiTheme="majorBidi" w:hAnsiTheme="majorBidi" w:cstheme="majorBidi"/>
          <w:sz w:val="24"/>
          <w:szCs w:val="24"/>
          <w:lang w:bidi="fa-IR"/>
        </w:rPr>
      </w:pPr>
      <w:r w:rsidRPr="00987A71">
        <w:rPr>
          <w:rFonts w:asciiTheme="majorBidi" w:hAnsiTheme="majorBidi" w:cstheme="majorBidi"/>
          <w:sz w:val="24"/>
          <w:szCs w:val="24"/>
          <w:lang w:bidi="fa-IR"/>
        </w:rPr>
        <w:t>15-</w:t>
      </w:r>
      <w:r w:rsidRPr="00987A71">
        <w:rPr>
          <w:rFonts w:asciiTheme="majorBidi" w:hAnsiTheme="majorBidi" w:cstheme="majorBidi"/>
          <w:color w:val="222222"/>
          <w:sz w:val="24"/>
          <w:szCs w:val="24"/>
          <w:shd w:val="clear" w:color="auto" w:fill="FFFFFF"/>
        </w:rPr>
        <w:t xml:space="preserve"> </w:t>
      </w:r>
      <w:proofErr w:type="spellStart"/>
      <w:r w:rsidRPr="00987A71">
        <w:rPr>
          <w:rFonts w:asciiTheme="majorBidi" w:hAnsiTheme="majorBidi" w:cstheme="majorBidi"/>
          <w:color w:val="222222"/>
          <w:sz w:val="24"/>
          <w:szCs w:val="24"/>
          <w:shd w:val="clear" w:color="auto" w:fill="FFFFFF"/>
        </w:rPr>
        <w:t>Masumo</w:t>
      </w:r>
      <w:proofErr w:type="spellEnd"/>
      <w:r w:rsidRPr="00987A71">
        <w:rPr>
          <w:rFonts w:asciiTheme="majorBidi" w:hAnsiTheme="majorBidi" w:cstheme="majorBidi"/>
          <w:color w:val="222222"/>
          <w:sz w:val="24"/>
          <w:szCs w:val="24"/>
          <w:shd w:val="clear" w:color="auto" w:fill="FFFFFF"/>
        </w:rPr>
        <w:t xml:space="preserve"> RM, </w:t>
      </w:r>
      <w:proofErr w:type="spellStart"/>
      <w:r w:rsidRPr="00987A71">
        <w:rPr>
          <w:rFonts w:asciiTheme="majorBidi" w:hAnsiTheme="majorBidi" w:cstheme="majorBidi"/>
          <w:color w:val="222222"/>
          <w:sz w:val="24"/>
          <w:szCs w:val="24"/>
          <w:shd w:val="clear" w:color="auto" w:fill="FFFFFF"/>
        </w:rPr>
        <w:t>Ndekero</w:t>
      </w:r>
      <w:proofErr w:type="spellEnd"/>
      <w:r w:rsidRPr="00987A71">
        <w:rPr>
          <w:rFonts w:asciiTheme="majorBidi" w:hAnsiTheme="majorBidi" w:cstheme="majorBidi"/>
          <w:color w:val="222222"/>
          <w:sz w:val="24"/>
          <w:szCs w:val="24"/>
          <w:shd w:val="clear" w:color="auto" w:fill="FFFFFF"/>
        </w:rPr>
        <w:t xml:space="preserve"> TS, Carneiro LC. Prevalence of dental caries in deciduous teeth and oral health-related quality of life among preschool children aged 4–6 years in </w:t>
      </w:r>
      <w:proofErr w:type="spellStart"/>
      <w:r w:rsidRPr="00987A71">
        <w:rPr>
          <w:rFonts w:asciiTheme="majorBidi" w:hAnsiTheme="majorBidi" w:cstheme="majorBidi"/>
          <w:color w:val="222222"/>
          <w:sz w:val="24"/>
          <w:szCs w:val="24"/>
          <w:shd w:val="clear" w:color="auto" w:fill="FFFFFF"/>
        </w:rPr>
        <w:t>Kisarawe</w:t>
      </w:r>
      <w:proofErr w:type="spellEnd"/>
      <w:r w:rsidRPr="00987A71">
        <w:rPr>
          <w:rFonts w:asciiTheme="majorBidi" w:hAnsiTheme="majorBidi" w:cstheme="majorBidi"/>
          <w:color w:val="222222"/>
          <w:sz w:val="24"/>
          <w:szCs w:val="24"/>
          <w:shd w:val="clear" w:color="auto" w:fill="FFFFFF"/>
        </w:rPr>
        <w:t xml:space="preserve">, Tanzania. BMC Oral Health. 2020 </w:t>
      </w:r>
      <w:proofErr w:type="gramStart"/>
      <w:r w:rsidRPr="00987A71">
        <w:rPr>
          <w:rFonts w:asciiTheme="majorBidi" w:hAnsiTheme="majorBidi" w:cstheme="majorBidi"/>
          <w:color w:val="222222"/>
          <w:sz w:val="24"/>
          <w:szCs w:val="24"/>
          <w:shd w:val="clear" w:color="auto" w:fill="FFFFFF"/>
        </w:rPr>
        <w:t>Dec;20:1</w:t>
      </w:r>
      <w:proofErr w:type="gramEnd"/>
      <w:r w:rsidRPr="00987A71">
        <w:rPr>
          <w:rFonts w:asciiTheme="majorBidi" w:hAnsiTheme="majorBidi" w:cstheme="majorBidi"/>
          <w:color w:val="222222"/>
          <w:sz w:val="24"/>
          <w:szCs w:val="24"/>
          <w:shd w:val="clear" w:color="auto" w:fill="FFFFFF"/>
        </w:rPr>
        <w:t>-0.</w:t>
      </w:r>
    </w:p>
    <w:p w14:paraId="1293AFDD" w14:textId="77777777" w:rsidR="00634B78" w:rsidRPr="00987A71" w:rsidRDefault="000E0836" w:rsidP="00634B78">
      <w:pPr>
        <w:spacing w:line="360" w:lineRule="auto"/>
        <w:jc w:val="both"/>
        <w:rPr>
          <w:rFonts w:asciiTheme="majorBidi" w:eastAsia="Calibri" w:hAnsiTheme="majorBidi" w:cstheme="majorBidi"/>
          <w:noProof/>
          <w:color w:val="000000"/>
          <w:sz w:val="24"/>
          <w:szCs w:val="24"/>
          <w:lang w:bidi="fa-IR"/>
        </w:rPr>
      </w:pPr>
      <w:r w:rsidRPr="00987A71">
        <w:rPr>
          <w:rFonts w:asciiTheme="majorBidi" w:eastAsia="Calibri" w:hAnsiTheme="majorBidi" w:cstheme="majorBidi"/>
          <w:noProof/>
          <w:color w:val="000000"/>
          <w:sz w:val="24"/>
          <w:szCs w:val="24"/>
          <w:lang w:bidi="fa-IR"/>
        </w:rPr>
        <w:t>16-Alkhadra T. A Systematic Review of the Consequences of Early Extraction of First Permanent First Molar in Different Mixed Dentition Stages. J Int Soc Prev Community Dent. 2017 Sep-Oct;7(5):223-226. doi: 10.4103/jispcd.JISPCD_222_17. Epub 2017 Sep 18. PMID: 29026692; PMCID: PMC5629848.</w:t>
      </w:r>
    </w:p>
    <w:p w14:paraId="526D9644" w14:textId="77777777" w:rsidR="00634B78" w:rsidRPr="00987A71" w:rsidRDefault="00634B78" w:rsidP="00F73138">
      <w:pPr>
        <w:spacing w:after="0" w:line="360" w:lineRule="auto"/>
        <w:jc w:val="both"/>
        <w:rPr>
          <w:rFonts w:asciiTheme="majorBidi" w:eastAsia="Calibri" w:hAnsiTheme="majorBidi" w:cstheme="majorBidi"/>
          <w:noProof/>
          <w:color w:val="000000"/>
          <w:sz w:val="24"/>
          <w:szCs w:val="24"/>
          <w:lang w:bidi="fa-IR"/>
        </w:rPr>
      </w:pPr>
    </w:p>
    <w:sectPr w:rsidR="00634B78" w:rsidRPr="00987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07770"/>
    <w:multiLevelType w:val="hybridMultilevel"/>
    <w:tmpl w:val="A95A4EEA"/>
    <w:lvl w:ilvl="0" w:tplc="7BCA56C2">
      <w:start w:val="1"/>
      <w:numFmt w:val="decimal"/>
      <w:lvlText w:val="%1-"/>
      <w:lvlJc w:val="left"/>
      <w:pPr>
        <w:ind w:left="720" w:hanging="360"/>
      </w:pPr>
      <w:rPr>
        <w:rFonts w:hint="default"/>
      </w:rPr>
    </w:lvl>
    <w:lvl w:ilvl="1" w:tplc="A16A0272" w:tentative="1">
      <w:start w:val="1"/>
      <w:numFmt w:val="lowerLetter"/>
      <w:lvlText w:val="%2."/>
      <w:lvlJc w:val="left"/>
      <w:pPr>
        <w:ind w:left="1440" w:hanging="360"/>
      </w:pPr>
    </w:lvl>
    <w:lvl w:ilvl="2" w:tplc="0EC4F354" w:tentative="1">
      <w:start w:val="1"/>
      <w:numFmt w:val="lowerRoman"/>
      <w:lvlText w:val="%3."/>
      <w:lvlJc w:val="right"/>
      <w:pPr>
        <w:ind w:left="2160" w:hanging="180"/>
      </w:pPr>
    </w:lvl>
    <w:lvl w:ilvl="3" w:tplc="A6745B86" w:tentative="1">
      <w:start w:val="1"/>
      <w:numFmt w:val="decimal"/>
      <w:lvlText w:val="%4."/>
      <w:lvlJc w:val="left"/>
      <w:pPr>
        <w:ind w:left="2880" w:hanging="360"/>
      </w:pPr>
    </w:lvl>
    <w:lvl w:ilvl="4" w:tplc="7CB8430C" w:tentative="1">
      <w:start w:val="1"/>
      <w:numFmt w:val="lowerLetter"/>
      <w:lvlText w:val="%5."/>
      <w:lvlJc w:val="left"/>
      <w:pPr>
        <w:ind w:left="3600" w:hanging="360"/>
      </w:pPr>
    </w:lvl>
    <w:lvl w:ilvl="5" w:tplc="7514DFC2" w:tentative="1">
      <w:start w:val="1"/>
      <w:numFmt w:val="lowerRoman"/>
      <w:lvlText w:val="%6."/>
      <w:lvlJc w:val="right"/>
      <w:pPr>
        <w:ind w:left="4320" w:hanging="180"/>
      </w:pPr>
    </w:lvl>
    <w:lvl w:ilvl="6" w:tplc="91A29A3C" w:tentative="1">
      <w:start w:val="1"/>
      <w:numFmt w:val="decimal"/>
      <w:lvlText w:val="%7."/>
      <w:lvlJc w:val="left"/>
      <w:pPr>
        <w:ind w:left="5040" w:hanging="360"/>
      </w:pPr>
    </w:lvl>
    <w:lvl w:ilvl="7" w:tplc="960CFA12" w:tentative="1">
      <w:start w:val="1"/>
      <w:numFmt w:val="lowerLetter"/>
      <w:lvlText w:val="%8."/>
      <w:lvlJc w:val="left"/>
      <w:pPr>
        <w:ind w:left="5760" w:hanging="360"/>
      </w:pPr>
    </w:lvl>
    <w:lvl w:ilvl="8" w:tplc="216465C4" w:tentative="1">
      <w:start w:val="1"/>
      <w:numFmt w:val="lowerRoman"/>
      <w:lvlText w:val="%9."/>
      <w:lvlJc w:val="right"/>
      <w:pPr>
        <w:ind w:left="6480" w:hanging="180"/>
      </w:pPr>
    </w:lvl>
  </w:abstractNum>
  <w:abstractNum w:abstractNumId="1" w15:restartNumberingAfterBreak="0">
    <w:nsid w:val="6BAC01DA"/>
    <w:multiLevelType w:val="hybridMultilevel"/>
    <w:tmpl w:val="44D2819E"/>
    <w:lvl w:ilvl="0" w:tplc="5EC66430">
      <w:start w:val="1"/>
      <w:numFmt w:val="decimal"/>
      <w:lvlText w:val="%1-"/>
      <w:lvlJc w:val="left"/>
      <w:pPr>
        <w:ind w:left="720" w:hanging="360"/>
      </w:pPr>
    </w:lvl>
    <w:lvl w:ilvl="1" w:tplc="1F2C6028">
      <w:start w:val="1"/>
      <w:numFmt w:val="lowerLetter"/>
      <w:lvlText w:val="%2."/>
      <w:lvlJc w:val="left"/>
      <w:pPr>
        <w:ind w:left="1440" w:hanging="360"/>
      </w:pPr>
    </w:lvl>
    <w:lvl w:ilvl="2" w:tplc="7B7E0070">
      <w:start w:val="1"/>
      <w:numFmt w:val="lowerRoman"/>
      <w:lvlText w:val="%3."/>
      <w:lvlJc w:val="right"/>
      <w:pPr>
        <w:ind w:left="2160" w:hanging="180"/>
      </w:pPr>
    </w:lvl>
    <w:lvl w:ilvl="3" w:tplc="3772A2F0">
      <w:start w:val="1"/>
      <w:numFmt w:val="decimal"/>
      <w:lvlText w:val="%4."/>
      <w:lvlJc w:val="left"/>
      <w:pPr>
        <w:ind w:left="2880" w:hanging="360"/>
      </w:pPr>
    </w:lvl>
    <w:lvl w:ilvl="4" w:tplc="6678797C">
      <w:start w:val="1"/>
      <w:numFmt w:val="lowerLetter"/>
      <w:lvlText w:val="%5."/>
      <w:lvlJc w:val="left"/>
      <w:pPr>
        <w:ind w:left="3600" w:hanging="360"/>
      </w:pPr>
    </w:lvl>
    <w:lvl w:ilvl="5" w:tplc="0430F9D4">
      <w:start w:val="1"/>
      <w:numFmt w:val="lowerRoman"/>
      <w:lvlText w:val="%6."/>
      <w:lvlJc w:val="right"/>
      <w:pPr>
        <w:ind w:left="4320" w:hanging="180"/>
      </w:pPr>
    </w:lvl>
    <w:lvl w:ilvl="6" w:tplc="D8B09A2A">
      <w:start w:val="1"/>
      <w:numFmt w:val="decimal"/>
      <w:lvlText w:val="%7."/>
      <w:lvlJc w:val="left"/>
      <w:pPr>
        <w:ind w:left="5040" w:hanging="360"/>
      </w:pPr>
    </w:lvl>
    <w:lvl w:ilvl="7" w:tplc="BE6CB5F0">
      <w:start w:val="1"/>
      <w:numFmt w:val="lowerLetter"/>
      <w:lvlText w:val="%8."/>
      <w:lvlJc w:val="left"/>
      <w:pPr>
        <w:ind w:left="5760" w:hanging="360"/>
      </w:pPr>
    </w:lvl>
    <w:lvl w:ilvl="8" w:tplc="66DA3BBC">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FAF"/>
    <w:rsid w:val="00021305"/>
    <w:rsid w:val="0002731A"/>
    <w:rsid w:val="00052612"/>
    <w:rsid w:val="00065FE4"/>
    <w:rsid w:val="00081373"/>
    <w:rsid w:val="000A4AD1"/>
    <w:rsid w:val="000B0843"/>
    <w:rsid w:val="000E0836"/>
    <w:rsid w:val="00114E66"/>
    <w:rsid w:val="001206C8"/>
    <w:rsid w:val="001436B0"/>
    <w:rsid w:val="00145643"/>
    <w:rsid w:val="00154F2D"/>
    <w:rsid w:val="001579B9"/>
    <w:rsid w:val="001A7085"/>
    <w:rsid w:val="001B714E"/>
    <w:rsid w:val="001F281B"/>
    <w:rsid w:val="001F3DE2"/>
    <w:rsid w:val="002103D0"/>
    <w:rsid w:val="0021390D"/>
    <w:rsid w:val="0022437D"/>
    <w:rsid w:val="0022463C"/>
    <w:rsid w:val="00236BD6"/>
    <w:rsid w:val="00260E3E"/>
    <w:rsid w:val="00272D4F"/>
    <w:rsid w:val="002A5040"/>
    <w:rsid w:val="002B6203"/>
    <w:rsid w:val="002C048E"/>
    <w:rsid w:val="002C14FC"/>
    <w:rsid w:val="002C640C"/>
    <w:rsid w:val="002D3C6C"/>
    <w:rsid w:val="002E31AC"/>
    <w:rsid w:val="002F301A"/>
    <w:rsid w:val="0032774D"/>
    <w:rsid w:val="00337763"/>
    <w:rsid w:val="00351D79"/>
    <w:rsid w:val="003751DD"/>
    <w:rsid w:val="0037676E"/>
    <w:rsid w:val="00386863"/>
    <w:rsid w:val="00390B17"/>
    <w:rsid w:val="003B00D0"/>
    <w:rsid w:val="003B44E9"/>
    <w:rsid w:val="003B68D1"/>
    <w:rsid w:val="003E5048"/>
    <w:rsid w:val="00426170"/>
    <w:rsid w:val="00433F79"/>
    <w:rsid w:val="004354F8"/>
    <w:rsid w:val="00462D51"/>
    <w:rsid w:val="00463EFA"/>
    <w:rsid w:val="004674D4"/>
    <w:rsid w:val="00494427"/>
    <w:rsid w:val="00496B8E"/>
    <w:rsid w:val="004A2ADF"/>
    <w:rsid w:val="004E1C6E"/>
    <w:rsid w:val="00517E5E"/>
    <w:rsid w:val="0052537F"/>
    <w:rsid w:val="0053467F"/>
    <w:rsid w:val="00565DC9"/>
    <w:rsid w:val="00582DF5"/>
    <w:rsid w:val="00591C75"/>
    <w:rsid w:val="005A41A6"/>
    <w:rsid w:val="005D39C7"/>
    <w:rsid w:val="005D71E5"/>
    <w:rsid w:val="005E1033"/>
    <w:rsid w:val="005E33E0"/>
    <w:rsid w:val="005E3B05"/>
    <w:rsid w:val="005E602B"/>
    <w:rsid w:val="005F3A8E"/>
    <w:rsid w:val="00614B07"/>
    <w:rsid w:val="00617546"/>
    <w:rsid w:val="00624F43"/>
    <w:rsid w:val="00634B78"/>
    <w:rsid w:val="0064174D"/>
    <w:rsid w:val="00641CBB"/>
    <w:rsid w:val="00645669"/>
    <w:rsid w:val="00654E28"/>
    <w:rsid w:val="006577A2"/>
    <w:rsid w:val="00663D2D"/>
    <w:rsid w:val="00680199"/>
    <w:rsid w:val="00680868"/>
    <w:rsid w:val="006B37F5"/>
    <w:rsid w:val="006D244A"/>
    <w:rsid w:val="006D4590"/>
    <w:rsid w:val="00707C8E"/>
    <w:rsid w:val="00707FAF"/>
    <w:rsid w:val="00720BEA"/>
    <w:rsid w:val="00724B3D"/>
    <w:rsid w:val="00726165"/>
    <w:rsid w:val="00727F91"/>
    <w:rsid w:val="00732B7F"/>
    <w:rsid w:val="00741D29"/>
    <w:rsid w:val="007504E1"/>
    <w:rsid w:val="0076239B"/>
    <w:rsid w:val="007725BE"/>
    <w:rsid w:val="00776753"/>
    <w:rsid w:val="007D1DF7"/>
    <w:rsid w:val="007D47D0"/>
    <w:rsid w:val="007D5604"/>
    <w:rsid w:val="008306F0"/>
    <w:rsid w:val="00851DB0"/>
    <w:rsid w:val="008614EA"/>
    <w:rsid w:val="008716B0"/>
    <w:rsid w:val="008930AA"/>
    <w:rsid w:val="00897C92"/>
    <w:rsid w:val="008A71D1"/>
    <w:rsid w:val="008B69D1"/>
    <w:rsid w:val="008D7B1D"/>
    <w:rsid w:val="00932566"/>
    <w:rsid w:val="009575E5"/>
    <w:rsid w:val="009845A6"/>
    <w:rsid w:val="00987A71"/>
    <w:rsid w:val="009C3A59"/>
    <w:rsid w:val="009E4B4E"/>
    <w:rsid w:val="009E4F70"/>
    <w:rsid w:val="00A366B0"/>
    <w:rsid w:val="00A6144C"/>
    <w:rsid w:val="00A94983"/>
    <w:rsid w:val="00A95595"/>
    <w:rsid w:val="00AA1656"/>
    <w:rsid w:val="00AB611A"/>
    <w:rsid w:val="00AE1F38"/>
    <w:rsid w:val="00AF108C"/>
    <w:rsid w:val="00B1113A"/>
    <w:rsid w:val="00B11422"/>
    <w:rsid w:val="00B303D8"/>
    <w:rsid w:val="00B42518"/>
    <w:rsid w:val="00B51A95"/>
    <w:rsid w:val="00B70991"/>
    <w:rsid w:val="00B71428"/>
    <w:rsid w:val="00B936F4"/>
    <w:rsid w:val="00BB1A1C"/>
    <w:rsid w:val="00BB62D5"/>
    <w:rsid w:val="00BD5BC2"/>
    <w:rsid w:val="00BE6355"/>
    <w:rsid w:val="00C40D04"/>
    <w:rsid w:val="00C96E18"/>
    <w:rsid w:val="00CB3D01"/>
    <w:rsid w:val="00CB43C1"/>
    <w:rsid w:val="00CF2709"/>
    <w:rsid w:val="00CF7127"/>
    <w:rsid w:val="00CF74F0"/>
    <w:rsid w:val="00D01BC4"/>
    <w:rsid w:val="00D03FFB"/>
    <w:rsid w:val="00D0682A"/>
    <w:rsid w:val="00D3649E"/>
    <w:rsid w:val="00D4200C"/>
    <w:rsid w:val="00D53478"/>
    <w:rsid w:val="00D72E6A"/>
    <w:rsid w:val="00D77787"/>
    <w:rsid w:val="00D8546A"/>
    <w:rsid w:val="00D86D22"/>
    <w:rsid w:val="00D8764F"/>
    <w:rsid w:val="00D94226"/>
    <w:rsid w:val="00D954DE"/>
    <w:rsid w:val="00DA16C8"/>
    <w:rsid w:val="00DA19F2"/>
    <w:rsid w:val="00DB3847"/>
    <w:rsid w:val="00DC221D"/>
    <w:rsid w:val="00DC6F65"/>
    <w:rsid w:val="00DE02FD"/>
    <w:rsid w:val="00DE44E7"/>
    <w:rsid w:val="00DF5A7E"/>
    <w:rsid w:val="00E105B3"/>
    <w:rsid w:val="00E1148F"/>
    <w:rsid w:val="00E54D44"/>
    <w:rsid w:val="00E57BEF"/>
    <w:rsid w:val="00E917FE"/>
    <w:rsid w:val="00E95D66"/>
    <w:rsid w:val="00EA3AEA"/>
    <w:rsid w:val="00EA5EE6"/>
    <w:rsid w:val="00EA7897"/>
    <w:rsid w:val="00EB5CAB"/>
    <w:rsid w:val="00EE068F"/>
    <w:rsid w:val="00EE0D0C"/>
    <w:rsid w:val="00F20B3B"/>
    <w:rsid w:val="00F6425A"/>
    <w:rsid w:val="00F73138"/>
    <w:rsid w:val="00F80F4B"/>
    <w:rsid w:val="00F945A7"/>
    <w:rsid w:val="00F96994"/>
    <w:rsid w:val="00FA70F4"/>
    <w:rsid w:val="00FB4D6F"/>
    <w:rsid w:val="00FB6E09"/>
    <w:rsid w:val="00FC06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1C6F"/>
  <w15:docId w15:val="{91D7196E-8917-4D18-AA01-F76C4F3C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B Nazanin"/>
        <w:sz w:val="24"/>
        <w:szCs w:val="28"/>
        <w:lang w:val="en-US" w:eastAsia="en-US" w:bidi="ar-SA"/>
      </w:rPr>
    </w:rPrDefault>
    <w:pPrDefault>
      <w:pPr>
        <w:spacing w:after="300"/>
        <w:jc w:val="righ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48F"/>
    <w:pPr>
      <w:spacing w:after="160" w:line="259" w:lineRule="auto"/>
      <w:jc w:val="left"/>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rsid w:val="00CB43C1"/>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Normal"/>
    <w:link w:val="footnoteChar"/>
    <w:qFormat/>
    <w:rsid w:val="00CB43C1"/>
    <w:pPr>
      <w:spacing w:after="0" w:line="480" w:lineRule="auto"/>
      <w:jc w:val="both"/>
    </w:pPr>
    <w:rPr>
      <w:rFonts w:ascii="Times New Roman" w:hAnsi="Times New Roman" w:cs="Times New Roman"/>
      <w:iCs/>
      <w:color w:val="548DD4" w:themeColor="text2" w:themeTint="99"/>
      <w:sz w:val="24"/>
      <w:szCs w:val="24"/>
    </w:rPr>
  </w:style>
  <w:style w:type="character" w:customStyle="1" w:styleId="footnoteChar">
    <w:name w:val="footnote Char"/>
    <w:basedOn w:val="DefaultParagraphFont"/>
    <w:link w:val="footnote"/>
    <w:rsid w:val="00CB43C1"/>
    <w:rPr>
      <w:rFonts w:cs="Times New Roman"/>
      <w:iCs/>
      <w:color w:val="548DD4" w:themeColor="text2" w:themeTint="99"/>
      <w:szCs w:val="24"/>
    </w:rPr>
  </w:style>
  <w:style w:type="paragraph" w:customStyle="1" w:styleId="abstract">
    <w:name w:val="abstract"/>
    <w:basedOn w:val="Normal"/>
    <w:link w:val="abstractChar"/>
    <w:qFormat/>
    <w:rsid w:val="00CB43C1"/>
    <w:pPr>
      <w:spacing w:after="0" w:line="480" w:lineRule="auto"/>
      <w:jc w:val="both"/>
    </w:pPr>
    <w:rPr>
      <w:rFonts w:ascii="Times New Roman" w:hAnsi="Times New Roman" w:cs="Times New Roman"/>
      <w:color w:val="0070C0"/>
      <w:sz w:val="24"/>
      <w:szCs w:val="24"/>
    </w:rPr>
  </w:style>
  <w:style w:type="character" w:customStyle="1" w:styleId="abstractChar">
    <w:name w:val="abstract Char"/>
    <w:basedOn w:val="DefaultParagraphFont"/>
    <w:link w:val="abstract"/>
    <w:rsid w:val="00CB43C1"/>
    <w:rPr>
      <w:rFonts w:cs="Times New Roman"/>
      <w:color w:val="0070C0"/>
      <w:szCs w:val="24"/>
    </w:rPr>
  </w:style>
  <w:style w:type="paragraph" w:customStyle="1" w:styleId="stylebody">
    <w:name w:val="style_body"/>
    <w:basedOn w:val="Normal"/>
    <w:link w:val="stylebodyChar"/>
    <w:qFormat/>
    <w:rsid w:val="00CB43C1"/>
    <w:pPr>
      <w:spacing w:after="0" w:line="480" w:lineRule="auto"/>
      <w:jc w:val="both"/>
    </w:pPr>
    <w:rPr>
      <w:rFonts w:ascii="Times New Roman" w:hAnsi="Times New Roman" w:cs="Times New Roman"/>
      <w:sz w:val="24"/>
      <w:szCs w:val="24"/>
    </w:rPr>
  </w:style>
  <w:style w:type="character" w:customStyle="1" w:styleId="stylebodyChar">
    <w:name w:val="style_body Char"/>
    <w:basedOn w:val="DefaultParagraphFont"/>
    <w:link w:val="stylebody"/>
    <w:rsid w:val="00CB43C1"/>
    <w:rPr>
      <w:rFonts w:cs="Times New Roman"/>
      <w:szCs w:val="24"/>
    </w:rPr>
  </w:style>
  <w:style w:type="paragraph" w:customStyle="1" w:styleId="keywords">
    <w:name w:val="keywords"/>
    <w:basedOn w:val="abstract"/>
    <w:link w:val="keywordsChar"/>
    <w:qFormat/>
    <w:rsid w:val="00CB43C1"/>
    <w:rPr>
      <w:bCs/>
      <w:color w:val="00B050"/>
    </w:rPr>
  </w:style>
  <w:style w:type="character" w:customStyle="1" w:styleId="keywordsChar">
    <w:name w:val="keywords Char"/>
    <w:basedOn w:val="abstractChar"/>
    <w:link w:val="keywords"/>
    <w:rsid w:val="00CB43C1"/>
    <w:rPr>
      <w:rFonts w:cs="Times New Roman"/>
      <w:bCs/>
      <w:color w:val="00B050"/>
      <w:szCs w:val="24"/>
    </w:rPr>
  </w:style>
  <w:style w:type="paragraph" w:customStyle="1" w:styleId="styleacknowledgments">
    <w:name w:val="style_acknowledgments"/>
    <w:basedOn w:val="stylebody"/>
    <w:link w:val="styleacknowledgmentsChar"/>
    <w:qFormat/>
    <w:rsid w:val="00CB43C1"/>
    <w:rPr>
      <w:b/>
      <w:bCs/>
      <w:color w:val="0F243E" w:themeColor="text2" w:themeShade="80"/>
    </w:rPr>
  </w:style>
  <w:style w:type="character" w:customStyle="1" w:styleId="styleacknowledgmentsChar">
    <w:name w:val="style_acknowledgments Char"/>
    <w:basedOn w:val="stylebodyChar"/>
    <w:link w:val="styleacknowledgments"/>
    <w:rsid w:val="00CB43C1"/>
    <w:rPr>
      <w:rFonts w:cs="Times New Roman"/>
      <w:b/>
      <w:bCs/>
      <w:color w:val="0F243E" w:themeColor="text2" w:themeShade="80"/>
      <w:szCs w:val="24"/>
    </w:rPr>
  </w:style>
  <w:style w:type="paragraph" w:customStyle="1" w:styleId="style-figure">
    <w:name w:val="style-figure"/>
    <w:basedOn w:val="stylebody"/>
    <w:link w:val="style-figureChar"/>
    <w:qFormat/>
    <w:rsid w:val="00CB43C1"/>
    <w:rPr>
      <w:color w:val="3333CC"/>
    </w:rPr>
  </w:style>
  <w:style w:type="character" w:customStyle="1" w:styleId="style-figureChar">
    <w:name w:val="style-figure Char"/>
    <w:basedOn w:val="stylebodyChar"/>
    <w:link w:val="style-figure"/>
    <w:rsid w:val="00CB43C1"/>
    <w:rPr>
      <w:rFonts w:cs="Times New Roman"/>
      <w:color w:val="3333CC"/>
      <w:szCs w:val="24"/>
    </w:rPr>
  </w:style>
  <w:style w:type="paragraph" w:styleId="Title">
    <w:name w:val="Title"/>
    <w:basedOn w:val="Normal"/>
    <w:next w:val="Normal"/>
    <w:link w:val="TitleChar"/>
    <w:uiPriority w:val="10"/>
    <w:qFormat/>
    <w:rsid w:val="00CB43C1"/>
    <w:pPr>
      <w:spacing w:after="300" w:line="240" w:lineRule="auto"/>
      <w:contextualSpacing/>
      <w:jc w:val="center"/>
    </w:pPr>
    <w:rPr>
      <w:rFonts w:ascii="Times New Roman" w:eastAsiaTheme="majorEastAsia" w:hAnsi="Times New Roman" w:cs="Times New Roman"/>
      <w:b/>
      <w:bCs/>
      <w:color w:val="548DD4" w:themeColor="text2" w:themeTint="99"/>
      <w:spacing w:val="5"/>
      <w:kern w:val="28"/>
      <w:sz w:val="28"/>
      <w:szCs w:val="28"/>
    </w:rPr>
  </w:style>
  <w:style w:type="character" w:customStyle="1" w:styleId="TitleChar">
    <w:name w:val="Title Char"/>
    <w:basedOn w:val="DefaultParagraphFont"/>
    <w:link w:val="Title"/>
    <w:uiPriority w:val="10"/>
    <w:rsid w:val="00CB43C1"/>
    <w:rPr>
      <w:rFonts w:eastAsiaTheme="majorEastAsia" w:cs="Times New Roman"/>
      <w:b/>
      <w:bCs/>
      <w:color w:val="548DD4" w:themeColor="text2" w:themeTint="99"/>
      <w:spacing w:val="5"/>
      <w:kern w:val="28"/>
      <w:sz w:val="28"/>
    </w:rPr>
  </w:style>
  <w:style w:type="character" w:customStyle="1" w:styleId="Heading1Char">
    <w:name w:val="Heading 1 Char"/>
    <w:basedOn w:val="DefaultParagraphFont"/>
    <w:link w:val="Heading1"/>
    <w:uiPriority w:val="9"/>
    <w:rsid w:val="00CB43C1"/>
    <w:rPr>
      <w:rFonts w:asciiTheme="majorHAnsi" w:eastAsiaTheme="majorEastAsia" w:hAnsiTheme="majorHAnsi" w:cstheme="majorBidi"/>
      <w:b/>
      <w:bCs/>
      <w:color w:val="365F91" w:themeColor="accent1" w:themeShade="BF"/>
      <w:sz w:val="28"/>
    </w:rPr>
  </w:style>
  <w:style w:type="paragraph" w:styleId="TOCHeading">
    <w:name w:val="TOC Heading"/>
    <w:basedOn w:val="Heading1"/>
    <w:next w:val="Normal"/>
    <w:uiPriority w:val="39"/>
    <w:semiHidden/>
    <w:unhideWhenUsed/>
    <w:qFormat/>
    <w:rsid w:val="00CB43C1"/>
    <w:pPr>
      <w:outlineLvl w:val="9"/>
    </w:pPr>
    <w:rPr>
      <w:lang w:eastAsia="ja-JP"/>
    </w:rPr>
  </w:style>
  <w:style w:type="paragraph" w:styleId="ListParagraph">
    <w:name w:val="List Paragraph"/>
    <w:basedOn w:val="Normal"/>
    <w:uiPriority w:val="34"/>
    <w:qFormat/>
    <w:rsid w:val="00496B8E"/>
    <w:pPr>
      <w:ind w:left="720"/>
      <w:contextualSpacing/>
    </w:pPr>
  </w:style>
  <w:style w:type="table" w:styleId="TableGrid">
    <w:name w:val="Table Grid"/>
    <w:basedOn w:val="TableNormal"/>
    <w:uiPriority w:val="39"/>
    <w:rsid w:val="00426170"/>
    <w:pPr>
      <w:spacing w:after="0"/>
      <w:jc w:val="left"/>
    </w:pPr>
    <w:rPr>
      <w:rFonts w:asciiTheme="minorHAnsi" w:eastAsiaTheme="minorHAnsi" w:hAnsiTheme="minorHAnsi"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74F0"/>
    <w:rPr>
      <w:color w:val="0000FF" w:themeColor="hyperlink"/>
      <w:u w:val="single"/>
    </w:rPr>
  </w:style>
  <w:style w:type="character" w:styleId="UnresolvedMention">
    <w:name w:val="Unresolved Mention"/>
    <w:basedOn w:val="DefaultParagraphFont"/>
    <w:uiPriority w:val="99"/>
    <w:semiHidden/>
    <w:unhideWhenUsed/>
    <w:rsid w:val="00CF7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mohammadreza</cp:lastModifiedBy>
  <cp:revision>6</cp:revision>
  <dcterms:created xsi:type="dcterms:W3CDTF">2025-08-08T16:08:00Z</dcterms:created>
  <dcterms:modified xsi:type="dcterms:W3CDTF">2025-08-08T16:37:00Z</dcterms:modified>
</cp:coreProperties>
</file>