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EF8E9" w14:textId="7FDFFF8C" w:rsidR="00642DDA" w:rsidRPr="00D61712" w:rsidRDefault="00642DDA" w:rsidP="00447C99">
      <w:pPr>
        <w:pStyle w:val="ListParagraph"/>
        <w:numPr>
          <w:ilvl w:val="0"/>
          <w:numId w:val="1"/>
        </w:numPr>
        <w:spacing w:line="480" w:lineRule="auto"/>
        <w:jc w:val="both"/>
        <w:rPr>
          <w:rFonts w:ascii="Times New Roman" w:hAnsi="Times New Roman" w:cs="Times New Roman"/>
          <w:sz w:val="36"/>
          <w:szCs w:val="36"/>
          <w:shd w:val="clear" w:color="auto" w:fill="FFFFFF"/>
        </w:rPr>
      </w:pPr>
      <w:r w:rsidRPr="00D61712">
        <w:rPr>
          <w:rFonts w:ascii="Times New Roman" w:hAnsi="Times New Roman" w:cs="Times New Roman"/>
          <w:sz w:val="36"/>
          <w:szCs w:val="36"/>
          <w:shd w:val="clear" w:color="auto" w:fill="FFFFFF"/>
        </w:rPr>
        <w:t>Title:</w:t>
      </w:r>
    </w:p>
    <w:p w14:paraId="424ABD53" w14:textId="62AD9B96" w:rsidR="00BE243E" w:rsidRPr="00D61712" w:rsidRDefault="00215BBA" w:rsidP="00447C99">
      <w:pPr>
        <w:pStyle w:val="ListParagraph"/>
        <w:numPr>
          <w:ilvl w:val="0"/>
          <w:numId w:val="3"/>
        </w:numPr>
        <w:spacing w:line="480" w:lineRule="auto"/>
        <w:jc w:val="both"/>
        <w:rPr>
          <w:rFonts w:ascii="Times New Roman" w:hAnsi="Times New Roman" w:cs="Times New Roman"/>
          <w:sz w:val="24"/>
          <w:szCs w:val="24"/>
          <w:shd w:val="clear" w:color="auto" w:fill="FFFFFF"/>
        </w:rPr>
      </w:pPr>
      <w:r w:rsidRPr="00D61712">
        <w:rPr>
          <w:rFonts w:ascii="Times New Roman" w:hAnsi="Times New Roman" w:cs="Times New Roman"/>
          <w:sz w:val="24"/>
          <w:szCs w:val="24"/>
          <w:shd w:val="clear" w:color="auto" w:fill="FFFFFF"/>
        </w:rPr>
        <w:t>The current title lacks clarity and specificity. It does not clearly reflect the nature of the study. A more focused and descriptive title would help readers quickly grasp the study’s content.</w:t>
      </w:r>
    </w:p>
    <w:p w14:paraId="5FFE0FF1" w14:textId="43735FF4" w:rsidR="00B61BC1" w:rsidRPr="00D61712" w:rsidRDefault="00B61BC1" w:rsidP="00447C99">
      <w:pPr>
        <w:spacing w:line="480" w:lineRule="auto"/>
        <w:jc w:val="both"/>
        <w:rPr>
          <w:rFonts w:ascii="Times New Roman" w:hAnsi="Times New Roman" w:cs="Times New Roman"/>
          <w:sz w:val="24"/>
          <w:szCs w:val="24"/>
          <w:shd w:val="clear" w:color="auto" w:fill="FFFFFF"/>
        </w:rPr>
      </w:pPr>
      <w:r w:rsidRPr="00D61712">
        <w:rPr>
          <w:rFonts w:ascii="Times New Roman" w:hAnsi="Times New Roman" w:cs="Times New Roman"/>
          <w:sz w:val="24"/>
          <w:szCs w:val="24"/>
          <w:shd w:val="clear" w:color="auto" w:fill="FFFFFF"/>
        </w:rPr>
        <w:t>Response: Thank you for your feedback on the title. The title will be revised as follows:</w:t>
      </w:r>
    </w:p>
    <w:p w14:paraId="31B4D42B" w14:textId="64B0705C" w:rsidR="00B61BC1" w:rsidRPr="00D61712" w:rsidRDefault="00B61BC1" w:rsidP="00447C99">
      <w:pPr>
        <w:pBdr>
          <w:bottom w:val="single" w:sz="6" w:space="1" w:color="auto"/>
        </w:pBdr>
        <w:spacing w:line="480" w:lineRule="auto"/>
        <w:jc w:val="both"/>
        <w:rPr>
          <w:rFonts w:ascii="Times New Roman" w:hAnsi="Times New Roman" w:cs="Times New Roman"/>
          <w:sz w:val="24"/>
          <w:szCs w:val="24"/>
          <w:shd w:val="clear" w:color="auto" w:fill="FFFFFF"/>
        </w:rPr>
      </w:pPr>
      <w:r w:rsidRPr="00D61712">
        <w:rPr>
          <w:rFonts w:ascii="Times New Roman" w:hAnsi="Times New Roman" w:cs="Times New Roman"/>
          <w:sz w:val="24"/>
          <w:szCs w:val="24"/>
          <w:shd w:val="clear" w:color="auto" w:fill="FFFFFF"/>
        </w:rPr>
        <w:t xml:space="preserve">Revised: </w:t>
      </w:r>
      <w:r w:rsidRPr="00D61712">
        <w:rPr>
          <w:rFonts w:ascii="Times New Roman" w:hAnsi="Times New Roman" w:cs="Times New Roman"/>
          <w:sz w:val="24"/>
          <w:szCs w:val="24"/>
          <w:highlight w:val="yellow"/>
          <w:shd w:val="clear" w:color="auto" w:fill="FFFFFF"/>
        </w:rPr>
        <w:t>Influence of Local Anatomical Factors on Mandibular Canal Roof Visibility in Panoramic Radiographs: A CBCT-Based Cross-Sectional Study</w:t>
      </w:r>
    </w:p>
    <w:p w14:paraId="3F5603EA" w14:textId="77777777" w:rsidR="00E937C7" w:rsidRPr="00D61712" w:rsidRDefault="00215BBA" w:rsidP="00447C99">
      <w:pPr>
        <w:pStyle w:val="ListParagraph"/>
        <w:numPr>
          <w:ilvl w:val="0"/>
          <w:numId w:val="1"/>
        </w:numPr>
        <w:spacing w:line="480" w:lineRule="auto"/>
        <w:jc w:val="both"/>
        <w:rPr>
          <w:rFonts w:ascii="Times New Roman" w:hAnsi="Times New Roman" w:cs="Times New Roman"/>
          <w:sz w:val="36"/>
          <w:szCs w:val="36"/>
          <w:shd w:val="clear" w:color="auto" w:fill="FFFFFF"/>
        </w:rPr>
      </w:pPr>
      <w:r w:rsidRPr="00D61712">
        <w:rPr>
          <w:rFonts w:ascii="Times New Roman" w:hAnsi="Times New Roman" w:cs="Times New Roman"/>
          <w:sz w:val="36"/>
          <w:szCs w:val="36"/>
          <w:shd w:val="clear" w:color="auto" w:fill="FFFFFF"/>
        </w:rPr>
        <w:t xml:space="preserve"> Abstract</w:t>
      </w:r>
      <w:r w:rsidR="00E937C7" w:rsidRPr="00D61712">
        <w:rPr>
          <w:rFonts w:ascii="Times New Roman" w:hAnsi="Times New Roman" w:cs="Times New Roman"/>
          <w:sz w:val="36"/>
          <w:szCs w:val="36"/>
          <w:shd w:val="clear" w:color="auto" w:fill="FFFFFF"/>
        </w:rPr>
        <w:t xml:space="preserve">: </w:t>
      </w:r>
    </w:p>
    <w:p w14:paraId="18218F4C" w14:textId="77777777" w:rsidR="00E937C7" w:rsidRPr="00D61712" w:rsidRDefault="00215BBA" w:rsidP="00447C99">
      <w:pPr>
        <w:pStyle w:val="ListParagraph"/>
        <w:numPr>
          <w:ilvl w:val="0"/>
          <w:numId w:val="2"/>
        </w:numPr>
        <w:spacing w:line="480" w:lineRule="auto"/>
        <w:jc w:val="both"/>
        <w:rPr>
          <w:rFonts w:ascii="Times New Roman" w:hAnsi="Times New Roman" w:cs="Times New Roman"/>
          <w:sz w:val="24"/>
          <w:szCs w:val="24"/>
        </w:rPr>
      </w:pPr>
      <w:r w:rsidRPr="00D61712">
        <w:rPr>
          <w:rFonts w:ascii="Times New Roman" w:hAnsi="Times New Roman" w:cs="Times New Roman"/>
          <w:sz w:val="24"/>
          <w:szCs w:val="24"/>
          <w:shd w:val="clear" w:color="auto" w:fill="FFFFFF"/>
        </w:rPr>
        <w:t>The structure of the abstract does not fully align with the journal’s guidelines.</w:t>
      </w:r>
    </w:p>
    <w:p w14:paraId="7752AF50" w14:textId="41AB2805" w:rsidR="00525B4B" w:rsidRPr="00D61712" w:rsidRDefault="00525B4B" w:rsidP="00447C99">
      <w:pPr>
        <w:spacing w:line="480" w:lineRule="auto"/>
        <w:jc w:val="both"/>
        <w:rPr>
          <w:rFonts w:ascii="Times New Roman" w:hAnsi="Times New Roman" w:cs="Times New Roman"/>
          <w:sz w:val="24"/>
          <w:szCs w:val="24"/>
          <w:shd w:val="clear" w:color="auto" w:fill="FFFFFF"/>
        </w:rPr>
      </w:pPr>
      <w:r w:rsidRPr="00D61712">
        <w:rPr>
          <w:rFonts w:ascii="Times New Roman" w:hAnsi="Times New Roman" w:cs="Times New Roman"/>
          <w:sz w:val="24"/>
          <w:szCs w:val="24"/>
          <w:shd w:val="clear" w:color="auto" w:fill="FFFFFF"/>
        </w:rPr>
        <w:t>Response: Thank you for pointing out the discrepancy with the journal’s guidelines. The Journal of Dentomaxillofacial Radiology, Pathology and Surgery requires abstracts to be structured with clear sections, typically including Background/Objectives, Materials and Methods, Results, and Conclusion, and to be concise, with a maximum of 250 words. Upon review, we recognize that the current abstract, while structured, may not fully adhere to the journal’s preferred format or conciseness. Specifically, it could benefit from clearer delineation of the Background section and a more succinct presentation to meet the word limit and formatting expectations. We propose revising the abstract to align with the journal’s guidelines by explicitly labeling the sections and condensing the content while retaining all essential information.</w:t>
      </w:r>
      <w:r w:rsidR="00EE69DD" w:rsidRPr="00D61712">
        <w:rPr>
          <w:rFonts w:ascii="Times New Roman" w:hAnsi="Times New Roman" w:cs="Times New Roman"/>
          <w:sz w:val="24"/>
          <w:szCs w:val="24"/>
          <w:shd w:val="clear" w:color="auto" w:fill="FFFFFF"/>
        </w:rPr>
        <w:t xml:space="preserve"> </w:t>
      </w:r>
      <w:r w:rsidRPr="00D61712">
        <w:rPr>
          <w:rFonts w:ascii="Times New Roman" w:hAnsi="Times New Roman" w:cs="Times New Roman"/>
          <w:sz w:val="24"/>
          <w:szCs w:val="24"/>
          <w:shd w:val="clear" w:color="auto" w:fill="FFFFFF"/>
        </w:rPr>
        <w:t>The abstract will be revised as follows:</w:t>
      </w:r>
    </w:p>
    <w:p w14:paraId="02F0FE02" w14:textId="625E653A" w:rsidR="00741AC0" w:rsidRPr="00D61712" w:rsidRDefault="00525B4B" w:rsidP="00447C99">
      <w:pPr>
        <w:pBdr>
          <w:bottom w:val="single" w:sz="6" w:space="1" w:color="auto"/>
        </w:pBdr>
        <w:spacing w:line="480" w:lineRule="auto"/>
        <w:jc w:val="both"/>
        <w:rPr>
          <w:rFonts w:ascii="Times New Roman" w:hAnsi="Times New Roman" w:cs="Times New Roman"/>
          <w:sz w:val="24"/>
          <w:szCs w:val="24"/>
          <w:shd w:val="clear" w:color="auto" w:fill="FFFFFF"/>
        </w:rPr>
      </w:pPr>
      <w:r w:rsidRPr="00D61712">
        <w:rPr>
          <w:rFonts w:ascii="Times New Roman" w:hAnsi="Times New Roman" w:cs="Times New Roman"/>
          <w:sz w:val="24"/>
          <w:szCs w:val="24"/>
          <w:shd w:val="clear" w:color="auto" w:fill="FFFFFF"/>
        </w:rPr>
        <w:t>Revised:</w:t>
      </w:r>
      <w:r w:rsidR="00902D10" w:rsidRPr="00D61712">
        <w:rPr>
          <w:rFonts w:ascii="Times New Roman" w:hAnsi="Times New Roman" w:cs="Times New Roman"/>
          <w:sz w:val="24"/>
          <w:szCs w:val="24"/>
          <w:shd w:val="clear" w:color="auto" w:fill="FFFFFF"/>
        </w:rPr>
        <w:t xml:space="preserve"> </w:t>
      </w:r>
      <w:r w:rsidRPr="00D61712">
        <w:rPr>
          <w:rFonts w:ascii="Times New Roman" w:hAnsi="Times New Roman" w:cs="Times New Roman"/>
          <w:sz w:val="24"/>
          <w:szCs w:val="24"/>
          <w:highlight w:val="yellow"/>
          <w:shd w:val="clear" w:color="auto" w:fill="FFFFFF"/>
        </w:rPr>
        <w:t xml:space="preserve">Background: Accurate visualization of the mandibular canal (MC) roof is critical for dental procedures, yet its visibility on panoramic radiographs (PRs) varies due to local anatomical </w:t>
      </w:r>
      <w:r w:rsidRPr="00D61712">
        <w:rPr>
          <w:rFonts w:ascii="Times New Roman" w:hAnsi="Times New Roman" w:cs="Times New Roman"/>
          <w:sz w:val="24"/>
          <w:szCs w:val="24"/>
          <w:highlight w:val="yellow"/>
          <w:shd w:val="clear" w:color="auto" w:fill="FFFFFF"/>
        </w:rPr>
        <w:lastRenderedPageBreak/>
        <w:t>factors. This study used cone-beam computed tomography (CBCT) to assess these factors’ impact on MC roof visibility on PRs</w:t>
      </w:r>
      <w:r w:rsidR="00F928DE" w:rsidRPr="00D61712">
        <w:rPr>
          <w:rFonts w:ascii="Times New Roman" w:hAnsi="Times New Roman" w:cs="Times New Roman"/>
          <w:sz w:val="24"/>
          <w:szCs w:val="24"/>
          <w:highlight w:val="yellow"/>
          <w:shd w:val="clear" w:color="auto" w:fill="FFFFFF"/>
        </w:rPr>
        <w:t xml:space="preserve">. </w:t>
      </w:r>
      <w:r w:rsidRPr="00D61712">
        <w:rPr>
          <w:rFonts w:ascii="Times New Roman" w:hAnsi="Times New Roman" w:cs="Times New Roman"/>
          <w:sz w:val="24"/>
          <w:szCs w:val="24"/>
          <w:highlight w:val="yellow"/>
          <w:shd w:val="clear" w:color="auto" w:fill="FFFFFF"/>
        </w:rPr>
        <w:t>Materials and Methods:</w:t>
      </w:r>
      <w:r w:rsidR="00392BF5" w:rsidRPr="00D61712">
        <w:rPr>
          <w:rFonts w:ascii="Times New Roman" w:hAnsi="Times New Roman" w:cs="Times New Roman"/>
          <w:sz w:val="24"/>
          <w:szCs w:val="24"/>
          <w:highlight w:val="yellow"/>
          <w:shd w:val="clear" w:color="auto" w:fill="FFFFFF"/>
        </w:rPr>
        <w:t xml:space="preserve"> In this cross-sectional study, CBCT scans of 360 patients (176 males, 184 females; mean age 47.34±13.66 years) from a private radiology center were analyzed across 92 quadrants at the first premolar, first molar, second molar, and third molar sites. MC roof visibility on PRs and CBCT was compared, and its association with age, gender, tooth site, gray level, MC roof-crest distance, buccal cortical plate thickness, and other factors was evaluated using independent t-tests and Chi-square tests (alpha=0.05).</w:t>
      </w:r>
      <w:r w:rsidR="00902D10" w:rsidRPr="00D61712">
        <w:rPr>
          <w:rFonts w:ascii="Times New Roman" w:hAnsi="Times New Roman" w:cs="Times New Roman"/>
          <w:sz w:val="24"/>
          <w:szCs w:val="24"/>
          <w:highlight w:val="yellow"/>
          <w:shd w:val="clear" w:color="auto" w:fill="FFFFFF"/>
        </w:rPr>
        <w:t xml:space="preserve"> </w:t>
      </w:r>
      <w:r w:rsidRPr="00D61712">
        <w:rPr>
          <w:rFonts w:ascii="Times New Roman" w:hAnsi="Times New Roman" w:cs="Times New Roman"/>
          <w:sz w:val="24"/>
          <w:szCs w:val="24"/>
          <w:highlight w:val="yellow"/>
          <w:shd w:val="clear" w:color="auto" w:fill="FFFFFF"/>
        </w:rPr>
        <w:t>Results: MC roof visibility was significantly higher on CBCT (95.6%) than PRs (84.7%) (P&lt;0.001), with no difference between sides (P&gt;0.05). Visibility on PRs was significantly associated with younger age, male gender, third molar site, higher gray level, greater MC roof-crest distance, and thicker buccal cortical plate (P&lt;0.05).</w:t>
      </w:r>
      <w:r w:rsidR="00902D10" w:rsidRPr="00D61712">
        <w:rPr>
          <w:rFonts w:ascii="Times New Roman" w:hAnsi="Times New Roman" w:cs="Times New Roman"/>
          <w:sz w:val="24"/>
          <w:szCs w:val="24"/>
          <w:highlight w:val="yellow"/>
          <w:shd w:val="clear" w:color="auto" w:fill="FFFFFF"/>
        </w:rPr>
        <w:t xml:space="preserve"> </w:t>
      </w:r>
      <w:r w:rsidRPr="00D61712">
        <w:rPr>
          <w:rFonts w:ascii="Times New Roman" w:hAnsi="Times New Roman" w:cs="Times New Roman"/>
          <w:sz w:val="24"/>
          <w:szCs w:val="24"/>
          <w:highlight w:val="yellow"/>
          <w:shd w:val="clear" w:color="auto" w:fill="FFFFFF"/>
        </w:rPr>
        <w:t>Conclusion: CBCT outperforms PR in visualizing the MC roof, with visibility influenced by age, gender, tooth site, gray level, MC roof-crest distance, and buccal cortical plate thickness. Poor MC roof visibility on PRs may suggest low bone density, warranting consideration in orthodontic and surgical planning</w:t>
      </w:r>
      <w:r w:rsidRPr="00D61712">
        <w:rPr>
          <w:rFonts w:ascii="Times New Roman" w:hAnsi="Times New Roman" w:cs="Times New Roman"/>
          <w:sz w:val="24"/>
          <w:szCs w:val="24"/>
          <w:shd w:val="clear" w:color="auto" w:fill="FFFFFF"/>
        </w:rPr>
        <w:t>.</w:t>
      </w:r>
    </w:p>
    <w:p w14:paraId="71F7738E" w14:textId="724D52F0" w:rsidR="00525B4B" w:rsidRPr="00D61712" w:rsidRDefault="00525B4B" w:rsidP="00447C99">
      <w:pPr>
        <w:pBdr>
          <w:bottom w:val="single" w:sz="6" w:space="1" w:color="auto"/>
        </w:pBdr>
        <w:spacing w:line="480" w:lineRule="auto"/>
        <w:jc w:val="both"/>
        <w:rPr>
          <w:rFonts w:ascii="Times New Roman" w:hAnsi="Times New Roman" w:cs="Times New Roman"/>
          <w:sz w:val="24"/>
          <w:szCs w:val="24"/>
          <w:shd w:val="clear" w:color="auto" w:fill="FFFFFF"/>
        </w:rPr>
      </w:pPr>
      <w:r w:rsidRPr="00D61712">
        <w:rPr>
          <w:rFonts w:ascii="Times New Roman" w:hAnsi="Times New Roman" w:cs="Times New Roman"/>
          <w:sz w:val="24"/>
          <w:szCs w:val="24"/>
          <w:shd w:val="clear" w:color="auto" w:fill="FFFFFF"/>
        </w:rPr>
        <w:t>[Word count: 21</w:t>
      </w:r>
      <w:r w:rsidR="006E4E2D" w:rsidRPr="00D61712">
        <w:rPr>
          <w:rFonts w:ascii="Times New Roman" w:hAnsi="Times New Roman" w:cs="Times New Roman"/>
          <w:sz w:val="24"/>
          <w:szCs w:val="24"/>
          <w:shd w:val="clear" w:color="auto" w:fill="FFFFFF"/>
        </w:rPr>
        <w:t>8</w:t>
      </w:r>
      <w:r w:rsidRPr="00D61712">
        <w:rPr>
          <w:rFonts w:ascii="Times New Roman" w:hAnsi="Times New Roman" w:cs="Times New Roman"/>
          <w:sz w:val="24"/>
          <w:szCs w:val="24"/>
          <w:shd w:val="clear" w:color="auto" w:fill="FFFFFF"/>
        </w:rPr>
        <w:t>]</w:t>
      </w:r>
    </w:p>
    <w:p w14:paraId="2DB40736" w14:textId="77777777" w:rsidR="00E937C7" w:rsidRPr="00D61712" w:rsidRDefault="00215BBA" w:rsidP="00447C99">
      <w:pPr>
        <w:pStyle w:val="ListParagraph"/>
        <w:numPr>
          <w:ilvl w:val="0"/>
          <w:numId w:val="2"/>
        </w:numPr>
        <w:spacing w:line="480" w:lineRule="auto"/>
        <w:jc w:val="both"/>
        <w:rPr>
          <w:rFonts w:ascii="Times New Roman" w:hAnsi="Times New Roman" w:cs="Times New Roman"/>
          <w:sz w:val="24"/>
          <w:szCs w:val="24"/>
        </w:rPr>
      </w:pPr>
      <w:r w:rsidRPr="00D61712">
        <w:rPr>
          <w:rFonts w:ascii="Times New Roman" w:hAnsi="Times New Roman" w:cs="Times New Roman"/>
          <w:sz w:val="24"/>
          <w:szCs w:val="24"/>
          <w:shd w:val="clear" w:color="auto" w:fill="FFFFFF"/>
        </w:rPr>
        <w:t xml:space="preserve">The setting and location of the study (e.g., institution, clinic, or region) are not mentioned in the Methods portion, which is an important contextual detail. </w:t>
      </w:r>
    </w:p>
    <w:p w14:paraId="2BBDE2BE" w14:textId="7C7EFAD5" w:rsidR="00217914" w:rsidRPr="00D61712" w:rsidRDefault="00217914" w:rsidP="00447C99">
      <w:pPr>
        <w:spacing w:line="480" w:lineRule="auto"/>
        <w:jc w:val="both"/>
        <w:rPr>
          <w:rFonts w:ascii="Times New Roman" w:hAnsi="Times New Roman" w:cs="Times New Roman"/>
          <w:sz w:val="24"/>
          <w:szCs w:val="24"/>
          <w:shd w:val="clear" w:color="auto" w:fill="FFFFFF"/>
        </w:rPr>
      </w:pPr>
      <w:r w:rsidRPr="00D61712">
        <w:rPr>
          <w:rFonts w:ascii="Times New Roman" w:hAnsi="Times New Roman" w:cs="Times New Roman"/>
          <w:sz w:val="24"/>
          <w:szCs w:val="24"/>
          <w:shd w:val="clear" w:color="auto" w:fill="FFFFFF"/>
        </w:rPr>
        <w:t>Response: Thank you for highlighting the need to include the study setting and location in the abstract. The abstract’s Materials and Methods section will be revised as follows:</w:t>
      </w:r>
    </w:p>
    <w:p w14:paraId="743E9B0A" w14:textId="5A5E5648" w:rsidR="00217914" w:rsidRPr="00D61712" w:rsidRDefault="00217914" w:rsidP="00447C99">
      <w:pPr>
        <w:pBdr>
          <w:bottom w:val="single" w:sz="6" w:space="1" w:color="auto"/>
        </w:pBdr>
        <w:spacing w:line="480" w:lineRule="auto"/>
        <w:jc w:val="both"/>
        <w:rPr>
          <w:rFonts w:ascii="Times New Roman" w:hAnsi="Times New Roman" w:cs="Times New Roman"/>
          <w:sz w:val="24"/>
          <w:szCs w:val="24"/>
          <w:shd w:val="clear" w:color="auto" w:fill="FFFFFF"/>
        </w:rPr>
      </w:pPr>
      <w:r w:rsidRPr="00D61712">
        <w:rPr>
          <w:rFonts w:ascii="Times New Roman" w:hAnsi="Times New Roman" w:cs="Times New Roman"/>
          <w:sz w:val="24"/>
          <w:szCs w:val="24"/>
          <w:shd w:val="clear" w:color="auto" w:fill="FFFFFF"/>
        </w:rPr>
        <w:t xml:space="preserve">Revised: </w:t>
      </w:r>
      <w:r w:rsidRPr="00D61712">
        <w:rPr>
          <w:rFonts w:ascii="Times New Roman" w:hAnsi="Times New Roman" w:cs="Times New Roman"/>
          <w:sz w:val="24"/>
          <w:szCs w:val="24"/>
          <w:highlight w:val="yellow"/>
          <w:shd w:val="clear" w:color="auto" w:fill="FFFFFF"/>
        </w:rPr>
        <w:t xml:space="preserve">In this cross-sectional study, CBCT scans of 360 patients (176 males, 184 females; mean age 47.34±13.66 years) from a private radiology center were analyzed across 92 quadrants at the first premolar, first molar, second molar, and third molar sites. MC roof visibility on PRs and </w:t>
      </w:r>
      <w:r w:rsidRPr="00D61712">
        <w:rPr>
          <w:rFonts w:ascii="Times New Roman" w:hAnsi="Times New Roman" w:cs="Times New Roman"/>
          <w:sz w:val="24"/>
          <w:szCs w:val="24"/>
          <w:highlight w:val="yellow"/>
          <w:shd w:val="clear" w:color="auto" w:fill="FFFFFF"/>
        </w:rPr>
        <w:lastRenderedPageBreak/>
        <w:t>CBCT was compared, and its association with age, gender, tooth site, gray level, MC roof-crest distance, buccal cortical plate thickness, and other factors was evaluated using independent t-tests and Chi-square tests (alpha=0.05).</w:t>
      </w:r>
    </w:p>
    <w:p w14:paraId="30E60655" w14:textId="77777777" w:rsidR="0011362D" w:rsidRPr="00D61712" w:rsidRDefault="00215BBA" w:rsidP="00447C99">
      <w:pPr>
        <w:pStyle w:val="ListParagraph"/>
        <w:numPr>
          <w:ilvl w:val="0"/>
          <w:numId w:val="2"/>
        </w:numPr>
        <w:spacing w:line="480" w:lineRule="auto"/>
        <w:jc w:val="both"/>
        <w:rPr>
          <w:rFonts w:ascii="Times New Roman" w:hAnsi="Times New Roman" w:cs="Times New Roman"/>
          <w:sz w:val="24"/>
          <w:szCs w:val="24"/>
        </w:rPr>
      </w:pPr>
      <w:r w:rsidRPr="00D61712">
        <w:rPr>
          <w:rFonts w:ascii="Times New Roman" w:hAnsi="Times New Roman" w:cs="Times New Roman"/>
          <w:sz w:val="24"/>
          <w:szCs w:val="24"/>
          <w:shd w:val="clear" w:color="auto" w:fill="FFFFFF"/>
        </w:rPr>
        <w:t xml:space="preserve">Keywords are not selected according to MeSH (Medical Subject Headings), which limits searchability and indexing potential. </w:t>
      </w:r>
    </w:p>
    <w:p w14:paraId="0D17C6A5" w14:textId="34212593" w:rsidR="0070667C" w:rsidRPr="00D61712" w:rsidRDefault="0070667C" w:rsidP="00447C99">
      <w:pPr>
        <w:spacing w:line="480" w:lineRule="auto"/>
        <w:jc w:val="both"/>
        <w:rPr>
          <w:rFonts w:ascii="Times New Roman" w:hAnsi="Times New Roman" w:cs="Times New Roman"/>
          <w:sz w:val="24"/>
          <w:szCs w:val="24"/>
          <w:shd w:val="clear" w:color="auto" w:fill="FFFFFF"/>
        </w:rPr>
      </w:pPr>
      <w:r w:rsidRPr="00D61712">
        <w:rPr>
          <w:rFonts w:ascii="Times New Roman" w:hAnsi="Times New Roman" w:cs="Times New Roman"/>
          <w:sz w:val="24"/>
          <w:szCs w:val="24"/>
          <w:shd w:val="clear" w:color="auto" w:fill="FFFFFF"/>
        </w:rPr>
        <w:t>Response: Thank you for your comment regarding the keywords. The keywords will be revised as follows:</w:t>
      </w:r>
    </w:p>
    <w:p w14:paraId="1B3E1395" w14:textId="7020FDCB" w:rsidR="0070667C" w:rsidRPr="00D61712" w:rsidRDefault="0070667C" w:rsidP="00447C99">
      <w:pPr>
        <w:pBdr>
          <w:bottom w:val="single" w:sz="6" w:space="1" w:color="auto"/>
        </w:pBdr>
        <w:spacing w:line="480" w:lineRule="auto"/>
        <w:jc w:val="both"/>
        <w:rPr>
          <w:rFonts w:ascii="Times New Roman" w:hAnsi="Times New Roman" w:cs="Times New Roman"/>
          <w:sz w:val="24"/>
          <w:szCs w:val="24"/>
          <w:shd w:val="clear" w:color="auto" w:fill="FFFFFF"/>
        </w:rPr>
      </w:pPr>
      <w:r w:rsidRPr="00D61712">
        <w:rPr>
          <w:rFonts w:ascii="Times New Roman" w:hAnsi="Times New Roman" w:cs="Times New Roman"/>
          <w:sz w:val="24"/>
          <w:szCs w:val="24"/>
          <w:shd w:val="clear" w:color="auto" w:fill="FFFFFF"/>
        </w:rPr>
        <w:t xml:space="preserve">Revised: </w:t>
      </w:r>
      <w:r w:rsidRPr="00D61712">
        <w:rPr>
          <w:rFonts w:ascii="Times New Roman" w:hAnsi="Times New Roman" w:cs="Times New Roman"/>
          <w:sz w:val="24"/>
          <w:szCs w:val="24"/>
          <w:highlight w:val="yellow"/>
          <w:shd w:val="clear" w:color="auto" w:fill="FFFFFF"/>
        </w:rPr>
        <w:t>Cone-Beam Computed Tomography; Mandibular Nerve; Panoramic Radiography; Dental Imaging</w:t>
      </w:r>
      <w:r w:rsidRPr="00D61712">
        <w:rPr>
          <w:rFonts w:ascii="Times New Roman" w:hAnsi="Times New Roman" w:cs="Times New Roman"/>
          <w:sz w:val="24"/>
          <w:szCs w:val="24"/>
          <w:shd w:val="clear" w:color="auto" w:fill="FFFFFF"/>
        </w:rPr>
        <w:t xml:space="preserve">  </w:t>
      </w:r>
    </w:p>
    <w:p w14:paraId="4C098E73" w14:textId="77777777" w:rsidR="0011362D" w:rsidRPr="00D61712" w:rsidRDefault="00215BBA" w:rsidP="00447C99">
      <w:pPr>
        <w:pStyle w:val="ListParagraph"/>
        <w:numPr>
          <w:ilvl w:val="0"/>
          <w:numId w:val="2"/>
        </w:numPr>
        <w:spacing w:line="480" w:lineRule="auto"/>
        <w:jc w:val="both"/>
        <w:rPr>
          <w:rFonts w:ascii="Times New Roman" w:hAnsi="Times New Roman" w:cs="Times New Roman"/>
          <w:sz w:val="24"/>
          <w:szCs w:val="24"/>
        </w:rPr>
      </w:pPr>
      <w:r w:rsidRPr="00D61712">
        <w:rPr>
          <w:rFonts w:ascii="Times New Roman" w:hAnsi="Times New Roman" w:cs="Times New Roman"/>
          <w:sz w:val="24"/>
          <w:szCs w:val="24"/>
          <w:shd w:val="clear" w:color="auto" w:fill="FFFFFF"/>
        </w:rPr>
        <w:t xml:space="preserve">There is inconsistency in terminology (e.g., "tooth site" vs. "dentition status", and etc), which should be unified throughout the abstract and full text. </w:t>
      </w:r>
    </w:p>
    <w:p w14:paraId="192AD8C7" w14:textId="77777777" w:rsidR="0070667C" w:rsidRPr="00D61712" w:rsidRDefault="0070667C" w:rsidP="00447C99">
      <w:pPr>
        <w:spacing w:line="480" w:lineRule="auto"/>
        <w:jc w:val="both"/>
        <w:rPr>
          <w:rFonts w:ascii="Times New Roman" w:hAnsi="Times New Roman" w:cs="Times New Roman"/>
          <w:sz w:val="24"/>
          <w:szCs w:val="24"/>
          <w:shd w:val="clear" w:color="auto" w:fill="FFFFFF"/>
        </w:rPr>
      </w:pPr>
      <w:r w:rsidRPr="00D61712">
        <w:rPr>
          <w:rFonts w:ascii="Times New Roman" w:hAnsi="Times New Roman" w:cs="Times New Roman"/>
          <w:sz w:val="24"/>
          <w:szCs w:val="24"/>
          <w:shd w:val="clear" w:color="auto" w:fill="FFFFFF"/>
        </w:rPr>
        <w:t>Response: Thank you for highlighting the inconsistency in terminology. We acknowledge that terms such as "tooth site" and "dentition status" may cause confusion due to their inconsistent use across the abstract and full text. To improve clarity and maintain consistency, we will standardize the terminology throughout the manuscript. Specifically, "tooth site" will be used consistently to refer to the specific locations (e.g., first premolar, first molar, second molar, third molar), while "dentition status" will be used exclusively to describe the presence or absence of teeth (dentate or edentulous) at those sites. We will review the entire manuscript to ensure these terms, and others as needed, are applied uniformly.</w:t>
      </w:r>
    </w:p>
    <w:p w14:paraId="1A45A9F6" w14:textId="77777777" w:rsidR="0070667C" w:rsidRPr="00D61712" w:rsidRDefault="0070667C" w:rsidP="00447C99">
      <w:pPr>
        <w:pBdr>
          <w:bottom w:val="single" w:sz="6" w:space="1" w:color="auto"/>
        </w:pBdr>
        <w:spacing w:line="480" w:lineRule="auto"/>
        <w:jc w:val="both"/>
        <w:rPr>
          <w:rFonts w:ascii="Times New Roman" w:hAnsi="Times New Roman" w:cs="Times New Roman"/>
          <w:sz w:val="24"/>
          <w:szCs w:val="24"/>
          <w:shd w:val="clear" w:color="auto" w:fill="FFFFFF"/>
        </w:rPr>
      </w:pPr>
      <w:r w:rsidRPr="00D61712">
        <w:rPr>
          <w:rFonts w:ascii="Times New Roman" w:hAnsi="Times New Roman" w:cs="Times New Roman"/>
          <w:sz w:val="24"/>
          <w:szCs w:val="24"/>
          <w:shd w:val="clear" w:color="auto" w:fill="FFFFFF"/>
        </w:rPr>
        <w:lastRenderedPageBreak/>
        <w:t xml:space="preserve">Revised: </w:t>
      </w:r>
      <w:r w:rsidRPr="00D61712">
        <w:rPr>
          <w:rFonts w:ascii="Times New Roman" w:hAnsi="Times New Roman" w:cs="Times New Roman"/>
          <w:sz w:val="24"/>
          <w:szCs w:val="24"/>
          <w:highlight w:val="yellow"/>
          <w:shd w:val="clear" w:color="auto" w:fill="FFFFFF"/>
        </w:rPr>
        <w:t>The relationship of the MC roof visibility on PRs with age, gender, tooth site, cancellous bone gray level, MC roof-crest distance, buccal cortical plate thickness, MC roof-inferior mandibular cortex distance, dentition status, total buccal bone thickness, and MC diameter...</w:t>
      </w:r>
    </w:p>
    <w:p w14:paraId="1B1D85CB" w14:textId="15C0D5E2" w:rsidR="0011362D" w:rsidRPr="00D61712" w:rsidRDefault="00215BBA" w:rsidP="00447C99">
      <w:pPr>
        <w:pStyle w:val="ListParagraph"/>
        <w:numPr>
          <w:ilvl w:val="0"/>
          <w:numId w:val="1"/>
        </w:numPr>
        <w:spacing w:line="480" w:lineRule="auto"/>
        <w:jc w:val="both"/>
        <w:rPr>
          <w:rFonts w:ascii="Times New Roman" w:hAnsi="Times New Roman" w:cs="Times New Roman"/>
          <w:sz w:val="36"/>
          <w:szCs w:val="36"/>
        </w:rPr>
      </w:pPr>
      <w:r w:rsidRPr="00D61712">
        <w:rPr>
          <w:rFonts w:ascii="Times New Roman" w:hAnsi="Times New Roman" w:cs="Times New Roman"/>
          <w:sz w:val="36"/>
          <w:szCs w:val="36"/>
          <w:shd w:val="clear" w:color="auto" w:fill="FFFFFF"/>
        </w:rPr>
        <w:t xml:space="preserve">Introduction </w:t>
      </w:r>
    </w:p>
    <w:p w14:paraId="429772C2" w14:textId="77777777" w:rsidR="00F336AC" w:rsidRPr="00D61712" w:rsidRDefault="00215BBA" w:rsidP="00447C99">
      <w:pPr>
        <w:pStyle w:val="ListParagraph"/>
        <w:numPr>
          <w:ilvl w:val="0"/>
          <w:numId w:val="2"/>
        </w:numPr>
        <w:spacing w:line="480" w:lineRule="auto"/>
        <w:jc w:val="both"/>
        <w:rPr>
          <w:rFonts w:ascii="Times New Roman" w:hAnsi="Times New Roman" w:cs="Times New Roman"/>
          <w:sz w:val="24"/>
          <w:szCs w:val="24"/>
        </w:rPr>
      </w:pPr>
      <w:r w:rsidRPr="00D61712">
        <w:rPr>
          <w:rFonts w:ascii="Times New Roman" w:hAnsi="Times New Roman" w:cs="Times New Roman"/>
          <w:sz w:val="24"/>
          <w:szCs w:val="24"/>
          <w:shd w:val="clear" w:color="auto" w:fill="FFFFFF"/>
        </w:rPr>
        <w:t xml:space="preserve">The introduction does not present a sufficiently detailed or critical review of the relevant literature. </w:t>
      </w:r>
    </w:p>
    <w:p w14:paraId="3B52E934" w14:textId="443FC5D7" w:rsidR="0042185D" w:rsidRPr="00D61712" w:rsidRDefault="0042185D" w:rsidP="00447C99">
      <w:pPr>
        <w:spacing w:line="480" w:lineRule="auto"/>
        <w:jc w:val="both"/>
        <w:rPr>
          <w:rFonts w:ascii="Times New Roman" w:hAnsi="Times New Roman" w:cs="Times New Roman"/>
          <w:sz w:val="24"/>
          <w:szCs w:val="24"/>
          <w:shd w:val="clear" w:color="auto" w:fill="FFFFFF"/>
        </w:rPr>
      </w:pPr>
      <w:r w:rsidRPr="00D61712">
        <w:rPr>
          <w:rFonts w:ascii="Times New Roman" w:hAnsi="Times New Roman" w:cs="Times New Roman"/>
          <w:sz w:val="24"/>
          <w:szCs w:val="24"/>
          <w:shd w:val="clear" w:color="auto" w:fill="FFFFFF"/>
        </w:rPr>
        <w:t xml:space="preserve">Response: Thank you for your feedback regarding the introduction. </w:t>
      </w:r>
      <w:r w:rsidR="00805294" w:rsidRPr="00D61712">
        <w:rPr>
          <w:rFonts w:ascii="Times New Roman" w:hAnsi="Times New Roman" w:cs="Times New Roman"/>
          <w:sz w:val="24"/>
          <w:szCs w:val="24"/>
          <w:shd w:val="clear" w:color="auto" w:fill="FFFFFF"/>
        </w:rPr>
        <w:t xml:space="preserve">The revised introduction is as following: </w:t>
      </w:r>
    </w:p>
    <w:p w14:paraId="57F052C4" w14:textId="3828F8AE" w:rsidR="00E376BF" w:rsidRPr="00D61712" w:rsidRDefault="0042185D" w:rsidP="00447C99">
      <w:pPr>
        <w:spacing w:line="480" w:lineRule="auto"/>
        <w:jc w:val="both"/>
        <w:rPr>
          <w:rFonts w:ascii="Times New Roman" w:hAnsi="Times New Roman" w:cs="Times New Roman"/>
          <w:sz w:val="24"/>
          <w:szCs w:val="24"/>
          <w:highlight w:val="yellow"/>
          <w:shd w:val="clear" w:color="auto" w:fill="FFFFFF"/>
        </w:rPr>
      </w:pPr>
      <w:r w:rsidRPr="00D61712">
        <w:rPr>
          <w:rFonts w:ascii="Times New Roman" w:hAnsi="Times New Roman" w:cs="Times New Roman"/>
          <w:sz w:val="24"/>
          <w:szCs w:val="24"/>
          <w:shd w:val="clear" w:color="auto" w:fill="FFFFFF"/>
        </w:rPr>
        <w:t>Revised</w:t>
      </w:r>
      <w:r w:rsidR="00E03783" w:rsidRPr="00D61712">
        <w:rPr>
          <w:rFonts w:ascii="Times New Roman" w:hAnsi="Times New Roman" w:cs="Times New Roman"/>
          <w:sz w:val="24"/>
          <w:szCs w:val="24"/>
          <w:shd w:val="clear" w:color="auto" w:fill="FFFFFF"/>
        </w:rPr>
        <w:t>:</w:t>
      </w:r>
      <w:r w:rsidR="000731EC" w:rsidRPr="00D61712">
        <w:rPr>
          <w:rFonts w:ascii="Times New Roman" w:hAnsi="Times New Roman" w:cs="Times New Roman"/>
          <w:sz w:val="24"/>
          <w:szCs w:val="24"/>
          <w:shd w:val="clear" w:color="auto" w:fill="FFFFFF"/>
        </w:rPr>
        <w:t xml:space="preserve"> </w:t>
      </w:r>
      <w:r w:rsidR="00D3074E" w:rsidRPr="00D61712">
        <w:rPr>
          <w:rFonts w:ascii="Times New Roman" w:hAnsi="Times New Roman" w:cs="Times New Roman"/>
          <w:sz w:val="24"/>
          <w:szCs w:val="24"/>
          <w:highlight w:val="yellow"/>
          <w:shd w:val="clear" w:color="auto" w:fill="FFFFFF"/>
        </w:rPr>
        <w:t>Knowledge about the anatomical details of the mandibular canal (MC), such as its status, path, and morphology, is a prerequisite for surgical interventions in the mandible, including dental implant surgery, surgical removal of impacted teeth, bone grafting, orthognathic surgery, apicoectomy, and orthodontic and root canal treatments [1-3]. The MC morphology varies across different races and ethnic groups, and such anatomical variations can increase the risk of MC damage during dental and surgical procedures [4]. MC injury can lead to complications such as pain, edema, bleeding, infection, and mouth opening limitation, while nerve injury may cause itchiness, numbness, burning sensation, paresthesia, dysesthesia, pain in the lips, mucosa, and tongue, or even loss of taste [5,6]. Comprehensive knowledge of factors influencing MC anatomical variations is essential to minimize these complications.</w:t>
      </w:r>
    </w:p>
    <w:p w14:paraId="22CD6197" w14:textId="143532F3" w:rsidR="00D9226C" w:rsidRPr="00D61712" w:rsidRDefault="00D3074E" w:rsidP="00447C99">
      <w:pPr>
        <w:pBdr>
          <w:bottom w:val="single" w:sz="6" w:space="1" w:color="auto"/>
        </w:pBdr>
        <w:spacing w:line="480" w:lineRule="auto"/>
        <w:jc w:val="both"/>
        <w:rPr>
          <w:rFonts w:ascii="Times New Roman" w:hAnsi="Times New Roman" w:cs="Times New Roman"/>
          <w:sz w:val="24"/>
          <w:szCs w:val="24"/>
          <w:shd w:val="clear" w:color="auto" w:fill="FFFFFF"/>
        </w:rPr>
      </w:pPr>
      <w:r w:rsidRPr="00D61712">
        <w:rPr>
          <w:rFonts w:ascii="Times New Roman" w:hAnsi="Times New Roman" w:cs="Times New Roman"/>
          <w:sz w:val="24"/>
          <w:szCs w:val="24"/>
          <w:highlight w:val="yellow"/>
          <w:shd w:val="clear" w:color="auto" w:fill="FFFFFF"/>
        </w:rPr>
        <w:t xml:space="preserve">Different imaging modalities, such as panoramic radiography (PR), periapical radiography, and cone-beam computed tomography (CBCT), are used to assess MC morphology. CBCT is the most accurate modality due to its lack of superimposition and high resolution [7-9]. It also enables bone density estimation. However, its higher radiation dose and cost compared to PR and periapical </w:t>
      </w:r>
      <w:r w:rsidRPr="00D61712">
        <w:rPr>
          <w:rFonts w:ascii="Times New Roman" w:hAnsi="Times New Roman" w:cs="Times New Roman"/>
          <w:sz w:val="24"/>
          <w:szCs w:val="24"/>
          <w:highlight w:val="yellow"/>
          <w:shd w:val="clear" w:color="auto" w:fill="FFFFFF"/>
        </w:rPr>
        <w:lastRenderedPageBreak/>
        <w:t>radiography limit its routine use [10,11]. In contrast, PR provides a two-dimensional image of three-dimensional structures with a larger field of view than periapical radiography, offering information about the maxilla, mandible, mid-face, nasal cavity, temporomandibular joints, and overall dental status [12,13]. Despite its lower cost and radiation dose, PR has limitations, including 1.1 to 1.7 times magnification that varies across image regions, making linear measurements unreliable [14,15]. Additionally, PR struggles to evaluate hard tissue morphology and bone density, and its two-dimensional nature leads to superimposition of anatomical structures [16-18]. The MC, particularly its upper border (roof), is challenging to visualize, with its lower border being more discernible on both PR and CBCT [19].</w:t>
      </w:r>
    </w:p>
    <w:p w14:paraId="1014CB22" w14:textId="604A7091" w:rsidR="0042185D" w:rsidRPr="00D61712" w:rsidRDefault="00D9226C" w:rsidP="00447C99">
      <w:pPr>
        <w:pBdr>
          <w:bottom w:val="single" w:sz="6" w:space="1" w:color="auto"/>
        </w:pBdr>
        <w:spacing w:line="480" w:lineRule="auto"/>
        <w:jc w:val="both"/>
        <w:rPr>
          <w:rFonts w:ascii="Times New Roman" w:hAnsi="Times New Roman" w:cs="Times New Roman"/>
          <w:sz w:val="24"/>
          <w:szCs w:val="24"/>
          <w:shd w:val="clear" w:color="auto" w:fill="FFFFFF"/>
        </w:rPr>
      </w:pPr>
      <w:r w:rsidRPr="00D61712">
        <w:rPr>
          <w:rFonts w:ascii="Times New Roman" w:hAnsi="Times New Roman" w:cs="Times New Roman"/>
          <w:sz w:val="24"/>
          <w:szCs w:val="24"/>
          <w:highlight w:val="yellow"/>
          <w:shd w:val="clear" w:color="auto" w:fill="FFFFFF"/>
        </w:rPr>
        <w:t xml:space="preserve">Previous studies have reported MC roof visibility rates of 77.3–98.7% on PRs and 91.8–99.8% on CBCT across tooth sites [19,20]. However, these studies often focus on visibility rates without systematically exploring local anatomical factors like buccal cortical plate thickness, MC roof-crest distance, or cancellous bone density [1,20]. For example, Ketabi et al. [1] found no significant effect of cortical bone thickness on MC roof visibility, while Miles et al. [21] reported associations with age and tooth site, but not bone density. Jung and Cho [20] noted tooth site and age as factors but did not comprehensively assess gender or bone density. In contrast, Kubilius et al. [23] found no association with gender or densitometric parameters, highlighting conflicting findings possibly due to small sample sizes, inconsistent imaging protocols, or population differences [21-23]. These inconsistencies and the limited evaluation of anatomical factors in PR-based assessments create a gap in understanding how to optimize MC visualization without relying on CBCT, which is critical given PR’s widespread use in clinical practice. This study addresses these gaps by systematically evaluating the influence of age, gender, tooth site, cancellous bone gray level, buccal cortical plate </w:t>
      </w:r>
      <w:r w:rsidRPr="00D61712">
        <w:rPr>
          <w:rFonts w:ascii="Times New Roman" w:hAnsi="Times New Roman" w:cs="Times New Roman"/>
          <w:sz w:val="24"/>
          <w:szCs w:val="24"/>
          <w:highlight w:val="yellow"/>
          <w:shd w:val="clear" w:color="auto" w:fill="FFFFFF"/>
        </w:rPr>
        <w:lastRenderedPageBreak/>
        <w:t>thickness, and other anatomical factors on MC roof visibility in PRs, using CBCT as the gold standard, to improve diagnostic accuracy and treatment planning in dental procedures.</w:t>
      </w:r>
    </w:p>
    <w:p w14:paraId="3BE8A843" w14:textId="77777777" w:rsidR="00F336AC" w:rsidRPr="00D61712" w:rsidRDefault="00215BBA" w:rsidP="00447C99">
      <w:pPr>
        <w:pStyle w:val="ListParagraph"/>
        <w:numPr>
          <w:ilvl w:val="0"/>
          <w:numId w:val="2"/>
        </w:numPr>
        <w:spacing w:line="480" w:lineRule="auto"/>
        <w:jc w:val="both"/>
        <w:rPr>
          <w:rFonts w:ascii="Times New Roman" w:hAnsi="Times New Roman" w:cs="Times New Roman"/>
          <w:sz w:val="24"/>
          <w:szCs w:val="24"/>
        </w:rPr>
      </w:pPr>
      <w:r w:rsidRPr="00D61712">
        <w:rPr>
          <w:rFonts w:ascii="Times New Roman" w:hAnsi="Times New Roman" w:cs="Times New Roman"/>
          <w:sz w:val="24"/>
          <w:szCs w:val="24"/>
          <w:shd w:val="clear" w:color="auto" w:fill="FFFFFF"/>
        </w:rPr>
        <w:t xml:space="preserve">The scientific gap or rationale that prompted this study is unclear. It is important to highlight previous conflicting findings, limitations in past studies, or unmet clinical needs to justify the current research. </w:t>
      </w:r>
    </w:p>
    <w:p w14:paraId="5E7D79AC" w14:textId="14C0E8DA" w:rsidR="00E376BF" w:rsidRPr="00D61712" w:rsidRDefault="000731EC" w:rsidP="00447C99">
      <w:pPr>
        <w:pStyle w:val="NormalWeb"/>
        <w:spacing w:line="480" w:lineRule="auto"/>
        <w:jc w:val="both"/>
      </w:pPr>
      <w:r w:rsidRPr="00D61712">
        <w:t xml:space="preserve">Response: </w:t>
      </w:r>
      <w:r w:rsidR="00E376BF" w:rsidRPr="00D61712">
        <w:t>Thank you for your comment regarding the clarity of the scientific gap and rationale for the study.</w:t>
      </w:r>
    </w:p>
    <w:p w14:paraId="7DF01F28" w14:textId="59D69AD2" w:rsidR="00E376BF" w:rsidRPr="00D61712" w:rsidRDefault="00E376BF" w:rsidP="00447C99">
      <w:pPr>
        <w:pBdr>
          <w:bottom w:val="single" w:sz="6" w:space="1" w:color="auto"/>
        </w:pBdr>
        <w:spacing w:line="480" w:lineRule="auto"/>
        <w:jc w:val="both"/>
        <w:rPr>
          <w:rFonts w:ascii="Times New Roman" w:hAnsi="Times New Roman" w:cs="Times New Roman"/>
          <w:sz w:val="24"/>
          <w:szCs w:val="24"/>
          <w:shd w:val="clear" w:color="auto" w:fill="FFFFFF"/>
        </w:rPr>
      </w:pPr>
      <w:r w:rsidRPr="00D61712">
        <w:rPr>
          <w:rFonts w:ascii="Times New Roman" w:hAnsi="Times New Roman" w:cs="Times New Roman"/>
          <w:sz w:val="24"/>
          <w:szCs w:val="24"/>
          <w:shd w:val="clear" w:color="auto" w:fill="FFFFFF"/>
        </w:rPr>
        <w:t>Revised:</w:t>
      </w:r>
      <w:r w:rsidR="000731EC" w:rsidRPr="00D61712">
        <w:rPr>
          <w:rFonts w:ascii="Times New Roman" w:hAnsi="Times New Roman" w:cs="Times New Roman"/>
          <w:sz w:val="24"/>
          <w:szCs w:val="24"/>
          <w:shd w:val="clear" w:color="auto" w:fill="FFFFFF"/>
        </w:rPr>
        <w:t xml:space="preserve"> </w:t>
      </w:r>
      <w:r w:rsidRPr="00D61712">
        <w:rPr>
          <w:rFonts w:ascii="Times New Roman" w:hAnsi="Times New Roman" w:cs="Times New Roman"/>
          <w:sz w:val="24"/>
          <w:szCs w:val="24"/>
          <w:highlight w:val="yellow"/>
          <w:shd w:val="clear" w:color="auto" w:fill="FFFFFF"/>
        </w:rPr>
        <w:t xml:space="preserve">Previous studies have reported MC roof visibility rates of 77.3–98.7% on PRs and 91.8–99.8% on CBCT across tooth sites [19,20]. However, these studies often focus on visibility rates without systematically exploring local anatomical factors like buccal cortical plate thickness, MC roof-crest distance, or cancellous bone density [1,20]. For example, Ketabi et al. [1] found no significant effect of cortical bone thickness on MC roof visibility, while Miles et al. [21] reported associations with age and tooth site, but not bone density. Jung and Cho [20] noted tooth site and age as factors but did not comprehensively assess gender or bone density. In contrast, Kubilius et al. [23] found no association with gender or densitometric parameters, highlighting conflicting findings possibly due to small sample sizes, inconsistent imaging protocols, or population differences [21-23]. These inconsistencies and the limited evaluation of anatomical factors in PR-based assessments create a gap in understanding how to optimize MC visualization without relying on CBCT, which is critical given PR’s widespread use in clinical practice. This study addresses these gaps by systematically evaluating the influence of age, gender, tooth site, cancellous bone gray level, buccal cortical plate thickness, and other anatomical factors on MC roof visibility in </w:t>
      </w:r>
      <w:r w:rsidRPr="00D61712">
        <w:rPr>
          <w:rFonts w:ascii="Times New Roman" w:hAnsi="Times New Roman" w:cs="Times New Roman"/>
          <w:sz w:val="24"/>
          <w:szCs w:val="24"/>
          <w:highlight w:val="yellow"/>
          <w:shd w:val="clear" w:color="auto" w:fill="FFFFFF"/>
        </w:rPr>
        <w:lastRenderedPageBreak/>
        <w:t>PRs, using CBCT as the gold standard, to improve diagnostic accuracy and treatment planning in dental procedures.</w:t>
      </w:r>
    </w:p>
    <w:p w14:paraId="6940A839" w14:textId="77777777" w:rsidR="00F336AC" w:rsidRPr="00D61712" w:rsidRDefault="00215BBA" w:rsidP="00447C99">
      <w:pPr>
        <w:pStyle w:val="ListParagraph"/>
        <w:numPr>
          <w:ilvl w:val="0"/>
          <w:numId w:val="1"/>
        </w:numPr>
        <w:spacing w:line="480" w:lineRule="auto"/>
        <w:jc w:val="both"/>
        <w:rPr>
          <w:rFonts w:ascii="Times New Roman" w:hAnsi="Times New Roman" w:cs="Times New Roman"/>
          <w:sz w:val="36"/>
          <w:szCs w:val="36"/>
        </w:rPr>
      </w:pPr>
      <w:r w:rsidRPr="00D61712">
        <w:rPr>
          <w:rFonts w:ascii="Times New Roman" w:hAnsi="Times New Roman" w:cs="Times New Roman"/>
          <w:sz w:val="36"/>
          <w:szCs w:val="36"/>
          <w:shd w:val="clear" w:color="auto" w:fill="FFFFFF"/>
        </w:rPr>
        <w:t xml:space="preserve">Materials and Methods </w:t>
      </w:r>
    </w:p>
    <w:p w14:paraId="73855084" w14:textId="3D7BC25F" w:rsidR="006A2DF7" w:rsidRPr="00D61712" w:rsidRDefault="00215BBA" w:rsidP="00447C99">
      <w:pPr>
        <w:pStyle w:val="ListParagraph"/>
        <w:numPr>
          <w:ilvl w:val="0"/>
          <w:numId w:val="2"/>
        </w:numPr>
        <w:spacing w:line="480" w:lineRule="auto"/>
        <w:jc w:val="both"/>
        <w:rPr>
          <w:rFonts w:ascii="Times New Roman" w:hAnsi="Times New Roman" w:cs="Times New Roman"/>
          <w:sz w:val="24"/>
          <w:szCs w:val="24"/>
        </w:rPr>
      </w:pPr>
      <w:r w:rsidRPr="00D61712">
        <w:rPr>
          <w:rFonts w:ascii="Times New Roman" w:hAnsi="Times New Roman" w:cs="Times New Roman"/>
          <w:sz w:val="24"/>
          <w:szCs w:val="24"/>
          <w:shd w:val="clear" w:color="auto" w:fill="FFFFFF"/>
        </w:rPr>
        <w:t xml:space="preserve"> The location where the study was conducted is not clearly indicated. </w:t>
      </w:r>
    </w:p>
    <w:p w14:paraId="5C6ED036" w14:textId="7D6915B9" w:rsidR="006A2DF7" w:rsidRPr="00D61712" w:rsidRDefault="006A2DF7" w:rsidP="00447C99">
      <w:pPr>
        <w:spacing w:line="480" w:lineRule="auto"/>
        <w:jc w:val="both"/>
        <w:rPr>
          <w:rFonts w:ascii="Times New Roman" w:hAnsi="Times New Roman" w:cs="Times New Roman"/>
          <w:sz w:val="24"/>
          <w:szCs w:val="24"/>
        </w:rPr>
      </w:pPr>
      <w:r w:rsidRPr="00D61712">
        <w:rPr>
          <w:rFonts w:ascii="Times New Roman" w:hAnsi="Times New Roman" w:cs="Times New Roman"/>
          <w:sz w:val="24"/>
          <w:szCs w:val="24"/>
        </w:rPr>
        <w:t>Response: Thank you for pointing out the need to specify the study location. To address this, we will revise the Materials and Methods section to clearly highlight the study location and ensure this detail is consistently referenced where appropriate, such as in the abstract (already revised in response to a previous comment) and the full text, to improve clarity and reproducibility.</w:t>
      </w:r>
    </w:p>
    <w:p w14:paraId="48A2FBEF" w14:textId="2ACF3930" w:rsidR="006A2DF7" w:rsidRPr="00D61712" w:rsidRDefault="006A2DF7" w:rsidP="00447C99">
      <w:pPr>
        <w:pBdr>
          <w:bottom w:val="single" w:sz="6" w:space="1" w:color="auto"/>
        </w:pBdr>
        <w:spacing w:line="480" w:lineRule="auto"/>
        <w:jc w:val="both"/>
        <w:rPr>
          <w:rFonts w:ascii="Times New Roman" w:hAnsi="Times New Roman" w:cs="Times New Roman"/>
          <w:sz w:val="24"/>
          <w:szCs w:val="24"/>
        </w:rPr>
      </w:pPr>
      <w:r w:rsidRPr="00D61712">
        <w:rPr>
          <w:rFonts w:ascii="Times New Roman" w:hAnsi="Times New Roman" w:cs="Times New Roman"/>
          <w:sz w:val="24"/>
          <w:szCs w:val="24"/>
        </w:rPr>
        <w:t>Revised:</w:t>
      </w:r>
      <w:r w:rsidR="008C5F60" w:rsidRPr="00D61712">
        <w:rPr>
          <w:rFonts w:ascii="Times New Roman" w:hAnsi="Times New Roman" w:cs="Times New Roman"/>
          <w:sz w:val="24"/>
          <w:szCs w:val="24"/>
        </w:rPr>
        <w:t xml:space="preserve"> </w:t>
      </w:r>
      <w:r w:rsidRPr="00D61712">
        <w:rPr>
          <w:rFonts w:ascii="Times New Roman" w:hAnsi="Times New Roman" w:cs="Times New Roman"/>
          <w:sz w:val="24"/>
          <w:szCs w:val="24"/>
          <w:highlight w:val="yellow"/>
        </w:rPr>
        <w:t>This cross-sectional study was conducted on 360 patients presenting to a private radiology center from 2021 to 2022, who required both panoramic radiographs (PRs) and cone-beam computed tomography (CBCT) scans. The images were randomly retrieved from the center’s archives using a table of random numbers.</w:t>
      </w:r>
      <w:r w:rsidRPr="00D61712">
        <w:rPr>
          <w:rFonts w:ascii="Times New Roman" w:hAnsi="Times New Roman" w:cs="Times New Roman"/>
          <w:sz w:val="24"/>
          <w:szCs w:val="24"/>
        </w:rPr>
        <w:t xml:space="preserve"> </w:t>
      </w:r>
    </w:p>
    <w:p w14:paraId="3FB06394" w14:textId="77777777" w:rsidR="00F336AC" w:rsidRPr="00D61712" w:rsidRDefault="00215BBA" w:rsidP="00447C99">
      <w:pPr>
        <w:pStyle w:val="ListParagraph"/>
        <w:numPr>
          <w:ilvl w:val="0"/>
          <w:numId w:val="2"/>
        </w:numPr>
        <w:spacing w:line="480" w:lineRule="auto"/>
        <w:jc w:val="both"/>
        <w:rPr>
          <w:rFonts w:ascii="Times New Roman" w:hAnsi="Times New Roman" w:cs="Times New Roman"/>
          <w:sz w:val="24"/>
          <w:szCs w:val="24"/>
        </w:rPr>
      </w:pPr>
      <w:r w:rsidRPr="00D61712">
        <w:rPr>
          <w:rFonts w:ascii="Times New Roman" w:hAnsi="Times New Roman" w:cs="Times New Roman"/>
          <w:sz w:val="24"/>
          <w:szCs w:val="24"/>
          <w:shd w:val="clear" w:color="auto" w:fill="FFFFFF"/>
        </w:rPr>
        <w:t xml:space="preserve">Ethical considerations, including IRB approval and ethics code, should be stated clearly in the first paragraph of this section. </w:t>
      </w:r>
    </w:p>
    <w:p w14:paraId="43621C20" w14:textId="1DA1D974" w:rsidR="00F336AC" w:rsidRPr="00D61712" w:rsidRDefault="000731EC" w:rsidP="00447C99">
      <w:pPr>
        <w:spacing w:line="480" w:lineRule="auto"/>
        <w:jc w:val="both"/>
        <w:rPr>
          <w:rFonts w:ascii="Times New Roman" w:hAnsi="Times New Roman" w:cs="Times New Roman"/>
          <w:sz w:val="24"/>
          <w:szCs w:val="24"/>
          <w:shd w:val="clear" w:color="auto" w:fill="FFFFFF"/>
        </w:rPr>
      </w:pPr>
      <w:r w:rsidRPr="00D61712">
        <w:rPr>
          <w:rFonts w:ascii="Times New Roman" w:hAnsi="Times New Roman" w:cs="Times New Roman"/>
          <w:sz w:val="24"/>
          <w:szCs w:val="24"/>
        </w:rPr>
        <w:t>Response:</w:t>
      </w:r>
      <w:r w:rsidRPr="00D61712">
        <w:rPr>
          <w:rFonts w:ascii="Times New Roman" w:hAnsi="Times New Roman" w:cs="Times New Roman"/>
          <w:sz w:val="24"/>
          <w:szCs w:val="24"/>
          <w:shd w:val="clear" w:color="auto" w:fill="FFFFFF"/>
        </w:rPr>
        <w:t xml:space="preserve"> </w:t>
      </w:r>
      <w:r w:rsidR="00B7559E" w:rsidRPr="00D61712">
        <w:rPr>
          <w:rFonts w:ascii="Times New Roman" w:hAnsi="Times New Roman" w:cs="Times New Roman"/>
          <w:sz w:val="24"/>
          <w:szCs w:val="24"/>
          <w:shd w:val="clear" w:color="auto" w:fill="FFFFFF"/>
        </w:rPr>
        <w:t xml:space="preserve">Ethical approval code is provided: </w:t>
      </w:r>
    </w:p>
    <w:p w14:paraId="620ECE1D" w14:textId="2B338AC4" w:rsidR="00CC0238" w:rsidRPr="00D61712" w:rsidRDefault="00B7559E" w:rsidP="00447C99">
      <w:pPr>
        <w:pStyle w:val="NormalWeb"/>
        <w:pBdr>
          <w:bottom w:val="single" w:sz="6" w:space="1" w:color="auto"/>
        </w:pBdr>
        <w:spacing w:line="480" w:lineRule="auto"/>
        <w:jc w:val="both"/>
      </w:pPr>
      <w:r w:rsidRPr="00D61712">
        <w:rPr>
          <w:shd w:val="clear" w:color="auto" w:fill="FFFFFF"/>
        </w:rPr>
        <w:t>Revised:</w:t>
      </w:r>
      <w:r w:rsidR="004E50C2" w:rsidRPr="00D61712">
        <w:t xml:space="preserve"> The study protocol was approved by the ethics committee of Guilan University of Medical Sciences (ethics code: </w:t>
      </w:r>
      <w:r w:rsidR="00993A72" w:rsidRPr="00D61712">
        <w:t>IR.GUMS.REC.1402.400</w:t>
      </w:r>
      <w:r w:rsidR="004E50C2" w:rsidRPr="00D61712">
        <w:t>)</w:t>
      </w:r>
    </w:p>
    <w:p w14:paraId="1DDA6464" w14:textId="77777777" w:rsidR="00506222" w:rsidRPr="00D61712" w:rsidRDefault="00215BBA" w:rsidP="00447C99">
      <w:pPr>
        <w:pStyle w:val="ListParagraph"/>
        <w:numPr>
          <w:ilvl w:val="0"/>
          <w:numId w:val="2"/>
        </w:numPr>
        <w:spacing w:line="480" w:lineRule="auto"/>
        <w:jc w:val="both"/>
        <w:rPr>
          <w:rFonts w:ascii="Times New Roman" w:hAnsi="Times New Roman" w:cs="Times New Roman"/>
          <w:sz w:val="24"/>
          <w:szCs w:val="24"/>
        </w:rPr>
      </w:pPr>
      <w:r w:rsidRPr="00D61712">
        <w:rPr>
          <w:rFonts w:ascii="Times New Roman" w:hAnsi="Times New Roman" w:cs="Times New Roman"/>
          <w:sz w:val="24"/>
          <w:szCs w:val="24"/>
          <w:shd w:val="clear" w:color="auto" w:fill="FFFFFF"/>
        </w:rPr>
        <w:t>Subheadings currently used in the methodology are unnecessary and should be removed for a more concise and coherent flow, in accordance with the journal's formatting style.</w:t>
      </w:r>
    </w:p>
    <w:p w14:paraId="505A90F4" w14:textId="77777777" w:rsidR="00672F7E" w:rsidRPr="00D61712" w:rsidRDefault="00672F7E" w:rsidP="00447C99">
      <w:pPr>
        <w:pStyle w:val="NormalWeb"/>
        <w:pBdr>
          <w:bottom w:val="single" w:sz="6" w:space="1" w:color="auto"/>
        </w:pBdr>
        <w:spacing w:line="480" w:lineRule="auto"/>
        <w:jc w:val="both"/>
      </w:pPr>
      <w:r w:rsidRPr="00D61712">
        <w:lastRenderedPageBreak/>
        <w:t>Response: Thank you for your feedback regarding the subheadings in the Materials and Methods section. We acknowledge that the use of subheadings (Sample size, Eligibility criteria, Data collection, Statistical analysis) may disrupt the flow and may not align with the formatting preferences of the Journal of Dentomaxillofacial Radiology, Pathology and Surgery, which favors a more streamlined presentation. To address this, we will remove the subheadings and integrate the content into a cohesive narrative while maintaining all critical details, ensuring clarity and conciseness in accordance with the journal’s style.</w:t>
      </w:r>
    </w:p>
    <w:p w14:paraId="2861352B" w14:textId="77777777" w:rsidR="00506222" w:rsidRPr="00D61712" w:rsidRDefault="00215BBA" w:rsidP="00447C99">
      <w:pPr>
        <w:pStyle w:val="ListParagraph"/>
        <w:numPr>
          <w:ilvl w:val="0"/>
          <w:numId w:val="2"/>
        </w:numPr>
        <w:spacing w:line="480" w:lineRule="auto"/>
        <w:jc w:val="both"/>
        <w:rPr>
          <w:rFonts w:ascii="Times New Roman" w:hAnsi="Times New Roman" w:cs="Times New Roman"/>
          <w:sz w:val="24"/>
          <w:szCs w:val="24"/>
        </w:rPr>
      </w:pPr>
      <w:r w:rsidRPr="00D61712">
        <w:rPr>
          <w:rFonts w:ascii="Times New Roman" w:hAnsi="Times New Roman" w:cs="Times New Roman"/>
          <w:sz w:val="24"/>
          <w:szCs w:val="24"/>
          <w:shd w:val="clear" w:color="auto" w:fill="FFFFFF"/>
        </w:rPr>
        <w:t xml:space="preserve">The statistical analysis paragraph requires careful review. It is recommended that this section be thoroughly checked by a professional statistician to ensure the appropriateness of the selected tests, correct application, and accurate interpretation of results. </w:t>
      </w:r>
    </w:p>
    <w:p w14:paraId="5310DD06" w14:textId="6EDEF308" w:rsidR="004651A8" w:rsidRPr="00D61712" w:rsidRDefault="00A9348E" w:rsidP="00447C99">
      <w:pPr>
        <w:spacing w:line="480" w:lineRule="auto"/>
        <w:jc w:val="both"/>
        <w:rPr>
          <w:rFonts w:ascii="Times New Roman" w:hAnsi="Times New Roman" w:cs="Times New Roman"/>
          <w:sz w:val="24"/>
          <w:szCs w:val="24"/>
        </w:rPr>
      </w:pPr>
      <w:r w:rsidRPr="00D61712">
        <w:rPr>
          <w:rFonts w:ascii="Times New Roman" w:hAnsi="Times New Roman" w:cs="Times New Roman"/>
          <w:sz w:val="24"/>
          <w:szCs w:val="24"/>
        </w:rPr>
        <w:t xml:space="preserve">Response: Thank you for your comment regarding the statistical analysis section. </w:t>
      </w:r>
      <w:r w:rsidR="004651A8" w:rsidRPr="00D61712">
        <w:rPr>
          <w:rFonts w:ascii="Times New Roman" w:hAnsi="Times New Roman" w:cs="Times New Roman"/>
          <w:sz w:val="24"/>
          <w:szCs w:val="24"/>
        </w:rPr>
        <w:t xml:space="preserve">The text is revised as following: </w:t>
      </w:r>
    </w:p>
    <w:p w14:paraId="454005DB" w14:textId="49F1A9F5" w:rsidR="004F0E97" w:rsidRPr="00D61712" w:rsidRDefault="00FC3AA8" w:rsidP="00447C99">
      <w:pPr>
        <w:pBdr>
          <w:bottom w:val="single" w:sz="6" w:space="1" w:color="auto"/>
        </w:pBdr>
        <w:spacing w:line="480" w:lineRule="auto"/>
        <w:jc w:val="both"/>
        <w:rPr>
          <w:rFonts w:ascii="Times New Roman" w:hAnsi="Times New Roman" w:cs="Times New Roman"/>
          <w:sz w:val="24"/>
          <w:szCs w:val="24"/>
        </w:rPr>
      </w:pPr>
      <w:r w:rsidRPr="00D61712">
        <w:rPr>
          <w:rFonts w:ascii="Times New Roman" w:hAnsi="Times New Roman" w:cs="Times New Roman"/>
          <w:sz w:val="24"/>
          <w:szCs w:val="24"/>
        </w:rPr>
        <w:t>Revised:</w:t>
      </w:r>
      <w:bookmarkStart w:id="0" w:name="_Hlk204353821"/>
      <w:r w:rsidR="000731EC" w:rsidRPr="00D61712">
        <w:rPr>
          <w:rFonts w:ascii="Times New Roman" w:hAnsi="Times New Roman" w:cs="Times New Roman"/>
          <w:sz w:val="24"/>
          <w:szCs w:val="24"/>
        </w:rPr>
        <w:t xml:space="preserve"> </w:t>
      </w:r>
      <w:r w:rsidR="00905C7D" w:rsidRPr="00D61712">
        <w:rPr>
          <w:rFonts w:ascii="Times New Roman" w:hAnsi="Times New Roman" w:cs="Times New Roman"/>
          <w:sz w:val="24"/>
          <w:szCs w:val="24"/>
          <w:highlight w:val="yellow"/>
        </w:rPr>
        <w:t>Normal distribution of data was evaluated by the Kolmogorov-Smirnov and Shapiro-Wilk tests, and homogeneity of the variances was analyzed by the Levene’s test. As the assumptions were met, data were analyzed by independent t-test (quantitative variables) and Pearson Chi-square and McNemar tests (qualitative variables). All statistical analyses were carried out using SPSS version 28 (SPSS Inc., IL, USA) at 0.05 level of significance</w:t>
      </w:r>
      <w:r w:rsidR="00905C7D" w:rsidRPr="00D61712">
        <w:rPr>
          <w:rFonts w:ascii="Times New Roman" w:hAnsi="Times New Roman" w:cs="Times New Roman"/>
          <w:sz w:val="24"/>
          <w:szCs w:val="24"/>
        </w:rPr>
        <w:t>.</w:t>
      </w:r>
    </w:p>
    <w:bookmarkEnd w:id="0"/>
    <w:p w14:paraId="0684F0A4" w14:textId="77777777" w:rsidR="00506222" w:rsidRPr="00D61712" w:rsidRDefault="00215BBA" w:rsidP="00447C99">
      <w:pPr>
        <w:pStyle w:val="ListParagraph"/>
        <w:numPr>
          <w:ilvl w:val="0"/>
          <w:numId w:val="1"/>
        </w:numPr>
        <w:spacing w:line="480" w:lineRule="auto"/>
        <w:jc w:val="both"/>
        <w:rPr>
          <w:rFonts w:ascii="Times New Roman" w:hAnsi="Times New Roman" w:cs="Times New Roman"/>
          <w:sz w:val="36"/>
          <w:szCs w:val="36"/>
          <w:shd w:val="clear" w:color="auto" w:fill="FFFFFF"/>
        </w:rPr>
      </w:pPr>
      <w:r w:rsidRPr="00D61712">
        <w:rPr>
          <w:rFonts w:ascii="Times New Roman" w:hAnsi="Times New Roman" w:cs="Times New Roman"/>
          <w:sz w:val="36"/>
          <w:szCs w:val="36"/>
          <w:shd w:val="clear" w:color="auto" w:fill="FFFFFF"/>
        </w:rPr>
        <w:t xml:space="preserve">Results </w:t>
      </w:r>
    </w:p>
    <w:p w14:paraId="31648388" w14:textId="77777777" w:rsidR="00506222" w:rsidRPr="00D61712" w:rsidRDefault="00215BBA" w:rsidP="00447C99">
      <w:pPr>
        <w:pStyle w:val="ListParagraph"/>
        <w:numPr>
          <w:ilvl w:val="0"/>
          <w:numId w:val="2"/>
        </w:numPr>
        <w:spacing w:line="480" w:lineRule="auto"/>
        <w:jc w:val="both"/>
        <w:rPr>
          <w:rFonts w:ascii="Times New Roman" w:hAnsi="Times New Roman" w:cs="Times New Roman"/>
          <w:sz w:val="24"/>
          <w:szCs w:val="24"/>
        </w:rPr>
      </w:pPr>
      <w:r w:rsidRPr="00D61712">
        <w:rPr>
          <w:rFonts w:ascii="Times New Roman" w:hAnsi="Times New Roman" w:cs="Times New Roman"/>
          <w:sz w:val="24"/>
          <w:szCs w:val="24"/>
          <w:shd w:val="clear" w:color="auto" w:fill="FFFFFF"/>
        </w:rPr>
        <w:t xml:space="preserve">Font sizes and styles are inconsistent and should be standardized. </w:t>
      </w:r>
    </w:p>
    <w:p w14:paraId="1CFFDE68" w14:textId="63823D0F" w:rsidR="00506222" w:rsidRPr="00D61712" w:rsidRDefault="000731EC" w:rsidP="00447C99">
      <w:pPr>
        <w:pBdr>
          <w:bottom w:val="single" w:sz="6" w:space="1" w:color="auto"/>
        </w:pBdr>
        <w:spacing w:line="480" w:lineRule="auto"/>
        <w:jc w:val="both"/>
        <w:rPr>
          <w:rFonts w:ascii="Times New Roman" w:hAnsi="Times New Roman" w:cs="Times New Roman"/>
          <w:sz w:val="24"/>
          <w:szCs w:val="24"/>
        </w:rPr>
      </w:pPr>
      <w:r w:rsidRPr="00D61712">
        <w:rPr>
          <w:rFonts w:ascii="Times New Roman" w:hAnsi="Times New Roman" w:cs="Times New Roman"/>
          <w:sz w:val="24"/>
          <w:szCs w:val="24"/>
        </w:rPr>
        <w:t xml:space="preserve">Response: </w:t>
      </w:r>
      <w:r w:rsidR="004E63C4" w:rsidRPr="00D61712">
        <w:rPr>
          <w:rFonts w:ascii="Times New Roman" w:hAnsi="Times New Roman" w:cs="Times New Roman"/>
          <w:sz w:val="24"/>
          <w:szCs w:val="24"/>
        </w:rPr>
        <w:t>The fonts and styles are revised</w:t>
      </w:r>
      <w:r w:rsidR="00F62F7B" w:rsidRPr="00D61712">
        <w:rPr>
          <w:rFonts w:ascii="Times New Roman" w:hAnsi="Times New Roman" w:cs="Times New Roman"/>
          <w:sz w:val="24"/>
          <w:szCs w:val="24"/>
        </w:rPr>
        <w:t xml:space="preserve"> accordingly</w:t>
      </w:r>
      <w:r w:rsidR="004E63C4" w:rsidRPr="00D61712">
        <w:rPr>
          <w:rFonts w:ascii="Times New Roman" w:hAnsi="Times New Roman" w:cs="Times New Roman"/>
          <w:sz w:val="24"/>
          <w:szCs w:val="24"/>
        </w:rPr>
        <w:t xml:space="preserve">. </w:t>
      </w:r>
    </w:p>
    <w:p w14:paraId="3C68E669" w14:textId="77777777" w:rsidR="00506222" w:rsidRPr="00D61712" w:rsidRDefault="00215BBA" w:rsidP="00447C99">
      <w:pPr>
        <w:pStyle w:val="ListParagraph"/>
        <w:numPr>
          <w:ilvl w:val="0"/>
          <w:numId w:val="2"/>
        </w:numPr>
        <w:spacing w:line="480" w:lineRule="auto"/>
        <w:jc w:val="both"/>
        <w:rPr>
          <w:rFonts w:ascii="Times New Roman" w:hAnsi="Times New Roman" w:cs="Times New Roman"/>
          <w:sz w:val="24"/>
          <w:szCs w:val="24"/>
        </w:rPr>
      </w:pPr>
      <w:r w:rsidRPr="00D61712">
        <w:rPr>
          <w:rFonts w:ascii="Times New Roman" w:hAnsi="Times New Roman" w:cs="Times New Roman"/>
          <w:sz w:val="24"/>
          <w:szCs w:val="24"/>
          <w:shd w:val="clear" w:color="auto" w:fill="FFFFFF"/>
        </w:rPr>
        <w:lastRenderedPageBreak/>
        <w:t xml:space="preserve">Table titles should be clear and fully explanatory; in at least one case, the title lacks information about sample size and statistical tests used. </w:t>
      </w:r>
    </w:p>
    <w:p w14:paraId="2B75FC63" w14:textId="633DF3FD" w:rsidR="00506222" w:rsidRPr="00D61712" w:rsidRDefault="000731EC" w:rsidP="00447C99">
      <w:pPr>
        <w:spacing w:line="480" w:lineRule="auto"/>
        <w:jc w:val="both"/>
        <w:rPr>
          <w:rFonts w:ascii="Times New Roman" w:hAnsi="Times New Roman" w:cs="Times New Roman"/>
          <w:sz w:val="24"/>
          <w:szCs w:val="24"/>
        </w:rPr>
      </w:pPr>
      <w:r w:rsidRPr="00D61712">
        <w:rPr>
          <w:rFonts w:ascii="Times New Roman" w:hAnsi="Times New Roman" w:cs="Times New Roman"/>
          <w:sz w:val="24"/>
          <w:szCs w:val="24"/>
        </w:rPr>
        <w:t xml:space="preserve">Response: </w:t>
      </w:r>
      <w:r w:rsidR="00F62F7B" w:rsidRPr="00D61712">
        <w:rPr>
          <w:rFonts w:ascii="Times New Roman" w:hAnsi="Times New Roman" w:cs="Times New Roman"/>
          <w:sz w:val="24"/>
          <w:szCs w:val="24"/>
        </w:rPr>
        <w:t>The tables are revised accordingly.</w:t>
      </w:r>
    </w:p>
    <w:p w14:paraId="77BA1F3C" w14:textId="47B1A399" w:rsidR="00F62F7B" w:rsidRPr="00D61712" w:rsidRDefault="00F62F7B" w:rsidP="00447C99">
      <w:pPr>
        <w:spacing w:line="480" w:lineRule="auto"/>
        <w:jc w:val="both"/>
        <w:rPr>
          <w:rFonts w:ascii="Times New Roman" w:hAnsi="Times New Roman" w:cs="Times New Roman"/>
          <w:sz w:val="24"/>
          <w:szCs w:val="24"/>
        </w:rPr>
      </w:pPr>
      <w:r w:rsidRPr="00D61712">
        <w:rPr>
          <w:rFonts w:ascii="Times New Roman" w:hAnsi="Times New Roman" w:cs="Times New Roman"/>
          <w:sz w:val="24"/>
          <w:szCs w:val="24"/>
        </w:rPr>
        <w:t>Revised</w:t>
      </w:r>
      <w:r w:rsidR="00C77411" w:rsidRPr="00D61712">
        <w:rPr>
          <w:rFonts w:ascii="Times New Roman" w:hAnsi="Times New Roman" w:cs="Times New Roman"/>
          <w:sz w:val="24"/>
          <w:szCs w:val="24"/>
        </w:rPr>
        <w:t>:</w:t>
      </w:r>
    </w:p>
    <w:p w14:paraId="3A4D4A24" w14:textId="77777777" w:rsidR="00F62F7B" w:rsidRPr="00D61712" w:rsidRDefault="00F62F7B" w:rsidP="00447C99">
      <w:pPr>
        <w:spacing w:line="480" w:lineRule="auto"/>
        <w:jc w:val="both"/>
        <w:rPr>
          <w:rFonts w:ascii="Times New Roman" w:hAnsi="Times New Roman" w:cs="Times New Roman"/>
          <w:sz w:val="24"/>
          <w:szCs w:val="24"/>
          <w:highlight w:val="yellow"/>
        </w:rPr>
      </w:pPr>
      <w:r w:rsidRPr="00D61712">
        <w:rPr>
          <w:rFonts w:ascii="Times New Roman" w:hAnsi="Times New Roman" w:cs="Times New Roman"/>
          <w:sz w:val="24"/>
          <w:szCs w:val="24"/>
          <w:highlight w:val="yellow"/>
        </w:rPr>
        <w:t xml:space="preserve">Table 1. Visibility of the MC roof on PR and CBCT scans based on the mean age  </w:t>
      </w:r>
    </w:p>
    <w:tbl>
      <w:tblPr>
        <w:tblStyle w:val="TableGrid"/>
        <w:tblW w:w="0" w:type="auto"/>
        <w:tblLook w:val="04A0" w:firstRow="1" w:lastRow="0" w:firstColumn="1" w:lastColumn="0" w:noHBand="0" w:noVBand="1"/>
      </w:tblPr>
      <w:tblGrid>
        <w:gridCol w:w="1560"/>
        <w:gridCol w:w="1562"/>
        <w:gridCol w:w="1554"/>
        <w:gridCol w:w="2192"/>
        <w:gridCol w:w="1249"/>
        <w:gridCol w:w="1233"/>
      </w:tblGrid>
      <w:tr w:rsidR="00D61712" w:rsidRPr="00D61712" w14:paraId="39E2AB2E" w14:textId="77777777" w:rsidTr="00C07A23">
        <w:tc>
          <w:tcPr>
            <w:tcW w:w="1596" w:type="dxa"/>
            <w:vAlign w:val="center"/>
          </w:tcPr>
          <w:p w14:paraId="42221EF8" w14:textId="77777777" w:rsidR="00F62F7B" w:rsidRPr="00D61712" w:rsidRDefault="00F62F7B" w:rsidP="00447C99">
            <w:pPr>
              <w:spacing w:line="480" w:lineRule="auto"/>
              <w:jc w:val="both"/>
              <w:rPr>
                <w:rFonts w:ascii="Times New Roman" w:hAnsi="Times New Roman" w:cs="Times New Roman"/>
                <w:highlight w:val="yellow"/>
              </w:rPr>
            </w:pPr>
            <w:r w:rsidRPr="00D61712">
              <w:rPr>
                <w:rFonts w:ascii="Times New Roman" w:hAnsi="Times New Roman" w:cs="Times New Roman"/>
                <w:highlight w:val="yellow"/>
              </w:rPr>
              <w:t>Imaging modality</w:t>
            </w:r>
          </w:p>
        </w:tc>
        <w:tc>
          <w:tcPr>
            <w:tcW w:w="1596" w:type="dxa"/>
          </w:tcPr>
          <w:p w14:paraId="320AEC68" w14:textId="77777777" w:rsidR="00F62F7B" w:rsidRPr="00D61712" w:rsidRDefault="00F62F7B" w:rsidP="00447C99">
            <w:pPr>
              <w:spacing w:line="480" w:lineRule="auto"/>
              <w:jc w:val="both"/>
              <w:rPr>
                <w:rFonts w:ascii="Times New Roman" w:hAnsi="Times New Roman" w:cs="Times New Roman"/>
                <w:highlight w:val="yellow"/>
              </w:rPr>
            </w:pPr>
            <w:r w:rsidRPr="00D61712">
              <w:rPr>
                <w:rFonts w:ascii="Times New Roman" w:hAnsi="Times New Roman" w:cs="Times New Roman"/>
                <w:highlight w:val="yellow"/>
              </w:rPr>
              <w:t xml:space="preserve">Visibility </w:t>
            </w:r>
          </w:p>
        </w:tc>
        <w:tc>
          <w:tcPr>
            <w:tcW w:w="1596" w:type="dxa"/>
            <w:vAlign w:val="center"/>
          </w:tcPr>
          <w:p w14:paraId="681C233A" w14:textId="77777777" w:rsidR="00F62F7B" w:rsidRPr="00D61712" w:rsidRDefault="00F62F7B" w:rsidP="00447C99">
            <w:pPr>
              <w:spacing w:line="480" w:lineRule="auto"/>
              <w:jc w:val="both"/>
              <w:rPr>
                <w:rFonts w:ascii="Times New Roman" w:hAnsi="Times New Roman" w:cs="Times New Roman"/>
              </w:rPr>
            </w:pPr>
            <w:r w:rsidRPr="00D61712">
              <w:rPr>
                <w:rFonts w:ascii="Times New Roman" w:hAnsi="Times New Roman" w:cs="Times New Roman"/>
              </w:rPr>
              <w:t>Number</w:t>
            </w:r>
          </w:p>
        </w:tc>
        <w:tc>
          <w:tcPr>
            <w:tcW w:w="2250" w:type="dxa"/>
            <w:vAlign w:val="center"/>
          </w:tcPr>
          <w:p w14:paraId="1A8052EC" w14:textId="77777777" w:rsidR="00F62F7B" w:rsidRPr="00D61712" w:rsidRDefault="00F62F7B" w:rsidP="00447C99">
            <w:pPr>
              <w:spacing w:line="480" w:lineRule="auto"/>
              <w:jc w:val="both"/>
              <w:rPr>
                <w:rFonts w:ascii="Times New Roman" w:hAnsi="Times New Roman" w:cs="Times New Roman"/>
              </w:rPr>
            </w:pPr>
            <w:r w:rsidRPr="00D61712">
              <w:rPr>
                <w:rFonts w:ascii="Times New Roman" w:hAnsi="Times New Roman" w:cs="Times New Roman"/>
              </w:rPr>
              <w:t>Mean age ± std. deviation (yrs.)</w:t>
            </w:r>
          </w:p>
        </w:tc>
        <w:tc>
          <w:tcPr>
            <w:tcW w:w="1269" w:type="dxa"/>
            <w:vAlign w:val="center"/>
          </w:tcPr>
          <w:p w14:paraId="47F9DBF6" w14:textId="77777777" w:rsidR="00F62F7B" w:rsidRPr="00D61712" w:rsidRDefault="00F62F7B" w:rsidP="00447C99">
            <w:pPr>
              <w:spacing w:line="480" w:lineRule="auto"/>
              <w:jc w:val="both"/>
              <w:rPr>
                <w:rFonts w:ascii="Times New Roman" w:hAnsi="Times New Roman" w:cs="Times New Roman"/>
              </w:rPr>
            </w:pPr>
            <w:r w:rsidRPr="00D61712">
              <w:rPr>
                <w:rFonts w:ascii="Times New Roman" w:hAnsi="Times New Roman" w:cs="Times New Roman"/>
              </w:rPr>
              <w:t>Statistic</w:t>
            </w:r>
          </w:p>
        </w:tc>
        <w:tc>
          <w:tcPr>
            <w:tcW w:w="1269" w:type="dxa"/>
            <w:vAlign w:val="center"/>
          </w:tcPr>
          <w:p w14:paraId="577836FF" w14:textId="77777777" w:rsidR="00F62F7B" w:rsidRPr="00D61712" w:rsidRDefault="00F62F7B" w:rsidP="00447C99">
            <w:pPr>
              <w:spacing w:line="480" w:lineRule="auto"/>
              <w:jc w:val="both"/>
              <w:rPr>
                <w:rFonts w:ascii="Times New Roman" w:hAnsi="Times New Roman" w:cs="Times New Roman"/>
              </w:rPr>
            </w:pPr>
            <w:r w:rsidRPr="00D61712">
              <w:rPr>
                <w:rFonts w:ascii="Times New Roman" w:hAnsi="Times New Roman" w:cs="Times New Roman"/>
              </w:rPr>
              <w:t>P value</w:t>
            </w:r>
          </w:p>
        </w:tc>
      </w:tr>
      <w:tr w:rsidR="00D61712" w:rsidRPr="00D61712" w14:paraId="6DB42A89" w14:textId="77777777" w:rsidTr="00C07A23">
        <w:tc>
          <w:tcPr>
            <w:tcW w:w="1596" w:type="dxa"/>
            <w:vMerge w:val="restart"/>
            <w:vAlign w:val="center"/>
          </w:tcPr>
          <w:p w14:paraId="47CDD5AF" w14:textId="77777777" w:rsidR="00F62F7B" w:rsidRPr="00D61712" w:rsidRDefault="00F62F7B" w:rsidP="00447C99">
            <w:pPr>
              <w:spacing w:line="480" w:lineRule="auto"/>
              <w:jc w:val="both"/>
              <w:rPr>
                <w:rFonts w:ascii="Times New Roman" w:hAnsi="Times New Roman" w:cs="Times New Roman"/>
                <w:highlight w:val="yellow"/>
              </w:rPr>
            </w:pPr>
            <w:r w:rsidRPr="00D61712">
              <w:rPr>
                <w:rFonts w:ascii="Times New Roman" w:hAnsi="Times New Roman" w:cs="Times New Roman"/>
                <w:highlight w:val="yellow"/>
              </w:rPr>
              <w:t>PR</w:t>
            </w:r>
          </w:p>
        </w:tc>
        <w:tc>
          <w:tcPr>
            <w:tcW w:w="1596" w:type="dxa"/>
          </w:tcPr>
          <w:p w14:paraId="3E8B6979" w14:textId="77777777" w:rsidR="00F62F7B" w:rsidRPr="00D61712" w:rsidRDefault="00F62F7B" w:rsidP="00447C99">
            <w:pPr>
              <w:spacing w:line="480" w:lineRule="auto"/>
              <w:jc w:val="both"/>
              <w:rPr>
                <w:rFonts w:ascii="Times New Roman" w:hAnsi="Times New Roman" w:cs="Times New Roman"/>
                <w:highlight w:val="yellow"/>
              </w:rPr>
            </w:pPr>
            <w:r w:rsidRPr="00D61712">
              <w:rPr>
                <w:rFonts w:ascii="Times New Roman" w:hAnsi="Times New Roman" w:cs="Times New Roman"/>
                <w:highlight w:val="yellow"/>
              </w:rPr>
              <w:t>Not visible</w:t>
            </w:r>
          </w:p>
        </w:tc>
        <w:tc>
          <w:tcPr>
            <w:tcW w:w="1596" w:type="dxa"/>
            <w:vAlign w:val="center"/>
          </w:tcPr>
          <w:p w14:paraId="055A2B11" w14:textId="77777777" w:rsidR="00F62F7B" w:rsidRPr="00D61712" w:rsidRDefault="00F62F7B" w:rsidP="00447C99">
            <w:pPr>
              <w:spacing w:line="480" w:lineRule="auto"/>
              <w:jc w:val="both"/>
              <w:rPr>
                <w:rFonts w:ascii="Times New Roman" w:hAnsi="Times New Roman" w:cs="Times New Roman"/>
              </w:rPr>
            </w:pPr>
            <w:r w:rsidRPr="00D61712">
              <w:rPr>
                <w:rFonts w:ascii="Times New Roman" w:hAnsi="Times New Roman" w:cs="Times New Roman"/>
              </w:rPr>
              <w:t>55</w:t>
            </w:r>
          </w:p>
        </w:tc>
        <w:tc>
          <w:tcPr>
            <w:tcW w:w="2250" w:type="dxa"/>
            <w:vAlign w:val="center"/>
          </w:tcPr>
          <w:p w14:paraId="6F32D210" w14:textId="77777777" w:rsidR="00F62F7B" w:rsidRPr="00D61712" w:rsidRDefault="00F62F7B" w:rsidP="00447C99">
            <w:pPr>
              <w:spacing w:line="480" w:lineRule="auto"/>
              <w:jc w:val="both"/>
              <w:rPr>
                <w:rFonts w:ascii="Times New Roman" w:hAnsi="Times New Roman" w:cs="Times New Roman"/>
              </w:rPr>
            </w:pPr>
            <w:r w:rsidRPr="00D61712">
              <w:rPr>
                <w:rFonts w:ascii="Times New Roman" w:hAnsi="Times New Roman" w:cs="Times New Roman"/>
              </w:rPr>
              <w:t>51.89±19.14</w:t>
            </w:r>
          </w:p>
        </w:tc>
        <w:tc>
          <w:tcPr>
            <w:tcW w:w="1269" w:type="dxa"/>
            <w:vMerge w:val="restart"/>
            <w:vAlign w:val="center"/>
          </w:tcPr>
          <w:p w14:paraId="0BB19412" w14:textId="77777777" w:rsidR="00F62F7B" w:rsidRPr="00D61712" w:rsidRDefault="00F62F7B" w:rsidP="00447C99">
            <w:pPr>
              <w:spacing w:line="480" w:lineRule="auto"/>
              <w:jc w:val="both"/>
              <w:rPr>
                <w:rFonts w:ascii="Times New Roman" w:hAnsi="Times New Roman" w:cs="Times New Roman"/>
              </w:rPr>
            </w:pPr>
            <w:r w:rsidRPr="00D61712">
              <w:rPr>
                <w:rFonts w:ascii="Times New Roman" w:hAnsi="Times New Roman" w:cs="Times New Roman"/>
              </w:rPr>
              <w:t>2.01</w:t>
            </w:r>
          </w:p>
        </w:tc>
        <w:tc>
          <w:tcPr>
            <w:tcW w:w="1269" w:type="dxa"/>
            <w:vMerge w:val="restart"/>
            <w:vAlign w:val="center"/>
          </w:tcPr>
          <w:p w14:paraId="368A2B84" w14:textId="77777777" w:rsidR="00F62F7B" w:rsidRPr="00D61712" w:rsidRDefault="00F62F7B" w:rsidP="00447C99">
            <w:pPr>
              <w:spacing w:line="480" w:lineRule="auto"/>
              <w:jc w:val="both"/>
              <w:rPr>
                <w:rFonts w:ascii="Times New Roman" w:hAnsi="Times New Roman" w:cs="Times New Roman"/>
              </w:rPr>
            </w:pPr>
            <w:r w:rsidRPr="00D61712">
              <w:rPr>
                <w:rFonts w:ascii="Times New Roman" w:hAnsi="Times New Roman" w:cs="Times New Roman"/>
              </w:rPr>
              <w:t>0.049 *</w:t>
            </w:r>
          </w:p>
        </w:tc>
      </w:tr>
      <w:tr w:rsidR="00D61712" w:rsidRPr="00D61712" w14:paraId="1574878C" w14:textId="77777777" w:rsidTr="00C07A23">
        <w:tc>
          <w:tcPr>
            <w:tcW w:w="1596" w:type="dxa"/>
            <w:vMerge/>
            <w:vAlign w:val="center"/>
          </w:tcPr>
          <w:p w14:paraId="33D0C3D4" w14:textId="77777777" w:rsidR="00F62F7B" w:rsidRPr="00D61712" w:rsidRDefault="00F62F7B" w:rsidP="00447C99">
            <w:pPr>
              <w:spacing w:line="480" w:lineRule="auto"/>
              <w:jc w:val="both"/>
              <w:rPr>
                <w:rFonts w:ascii="Times New Roman" w:hAnsi="Times New Roman" w:cs="Times New Roman"/>
                <w:highlight w:val="yellow"/>
              </w:rPr>
            </w:pPr>
          </w:p>
        </w:tc>
        <w:tc>
          <w:tcPr>
            <w:tcW w:w="1596" w:type="dxa"/>
          </w:tcPr>
          <w:p w14:paraId="6AF571CE" w14:textId="77777777" w:rsidR="00F62F7B" w:rsidRPr="00D61712" w:rsidRDefault="00F62F7B" w:rsidP="00447C99">
            <w:pPr>
              <w:spacing w:line="480" w:lineRule="auto"/>
              <w:jc w:val="both"/>
              <w:rPr>
                <w:rFonts w:ascii="Times New Roman" w:hAnsi="Times New Roman" w:cs="Times New Roman"/>
                <w:highlight w:val="yellow"/>
              </w:rPr>
            </w:pPr>
            <w:r w:rsidRPr="00D61712">
              <w:rPr>
                <w:rFonts w:ascii="Times New Roman" w:hAnsi="Times New Roman" w:cs="Times New Roman"/>
                <w:highlight w:val="yellow"/>
              </w:rPr>
              <w:t>Visible</w:t>
            </w:r>
          </w:p>
        </w:tc>
        <w:tc>
          <w:tcPr>
            <w:tcW w:w="1596" w:type="dxa"/>
            <w:vAlign w:val="center"/>
          </w:tcPr>
          <w:p w14:paraId="651BEB36" w14:textId="77777777" w:rsidR="00F62F7B" w:rsidRPr="00D61712" w:rsidRDefault="00F62F7B" w:rsidP="00447C99">
            <w:pPr>
              <w:spacing w:line="480" w:lineRule="auto"/>
              <w:jc w:val="both"/>
              <w:rPr>
                <w:rFonts w:ascii="Times New Roman" w:hAnsi="Times New Roman" w:cs="Times New Roman"/>
              </w:rPr>
            </w:pPr>
            <w:r w:rsidRPr="00D61712">
              <w:rPr>
                <w:rFonts w:ascii="Times New Roman" w:hAnsi="Times New Roman" w:cs="Times New Roman"/>
              </w:rPr>
              <w:t>305</w:t>
            </w:r>
          </w:p>
        </w:tc>
        <w:tc>
          <w:tcPr>
            <w:tcW w:w="2250" w:type="dxa"/>
            <w:vAlign w:val="center"/>
          </w:tcPr>
          <w:p w14:paraId="7B1B6EB9" w14:textId="77777777" w:rsidR="00F62F7B" w:rsidRPr="00D61712" w:rsidRDefault="00F62F7B" w:rsidP="00447C99">
            <w:pPr>
              <w:spacing w:line="480" w:lineRule="auto"/>
              <w:jc w:val="both"/>
              <w:rPr>
                <w:rFonts w:ascii="Times New Roman" w:hAnsi="Times New Roman" w:cs="Times New Roman"/>
              </w:rPr>
            </w:pPr>
            <w:r w:rsidRPr="00D61712">
              <w:rPr>
                <w:rFonts w:ascii="Times New Roman" w:hAnsi="Times New Roman" w:cs="Times New Roman"/>
              </w:rPr>
              <w:t>46.52±12.28</w:t>
            </w:r>
          </w:p>
        </w:tc>
        <w:tc>
          <w:tcPr>
            <w:tcW w:w="1269" w:type="dxa"/>
            <w:vMerge/>
            <w:vAlign w:val="center"/>
          </w:tcPr>
          <w:p w14:paraId="6673B5ED" w14:textId="77777777" w:rsidR="00F62F7B" w:rsidRPr="00D61712" w:rsidRDefault="00F62F7B" w:rsidP="00447C99">
            <w:pPr>
              <w:spacing w:line="480" w:lineRule="auto"/>
              <w:jc w:val="both"/>
              <w:rPr>
                <w:rFonts w:ascii="Times New Roman" w:hAnsi="Times New Roman" w:cs="Times New Roman"/>
              </w:rPr>
            </w:pPr>
          </w:p>
        </w:tc>
        <w:tc>
          <w:tcPr>
            <w:tcW w:w="1269" w:type="dxa"/>
            <w:vMerge/>
            <w:vAlign w:val="center"/>
          </w:tcPr>
          <w:p w14:paraId="001735B8" w14:textId="77777777" w:rsidR="00F62F7B" w:rsidRPr="00D61712" w:rsidRDefault="00F62F7B" w:rsidP="00447C99">
            <w:pPr>
              <w:spacing w:line="480" w:lineRule="auto"/>
              <w:jc w:val="both"/>
              <w:rPr>
                <w:rFonts w:ascii="Times New Roman" w:hAnsi="Times New Roman" w:cs="Times New Roman"/>
              </w:rPr>
            </w:pPr>
          </w:p>
        </w:tc>
      </w:tr>
      <w:tr w:rsidR="00D61712" w:rsidRPr="00D61712" w14:paraId="479587C2" w14:textId="77777777" w:rsidTr="00C07A23">
        <w:trPr>
          <w:trHeight w:val="305"/>
        </w:trPr>
        <w:tc>
          <w:tcPr>
            <w:tcW w:w="1596" w:type="dxa"/>
            <w:vMerge w:val="restart"/>
            <w:vAlign w:val="center"/>
          </w:tcPr>
          <w:p w14:paraId="3280C613" w14:textId="77777777" w:rsidR="00F62F7B" w:rsidRPr="00D61712" w:rsidRDefault="00F62F7B" w:rsidP="00447C99">
            <w:pPr>
              <w:spacing w:line="480" w:lineRule="auto"/>
              <w:jc w:val="both"/>
              <w:rPr>
                <w:rFonts w:ascii="Times New Roman" w:hAnsi="Times New Roman" w:cs="Times New Roman"/>
                <w:highlight w:val="yellow"/>
              </w:rPr>
            </w:pPr>
            <w:r w:rsidRPr="00D61712">
              <w:rPr>
                <w:rFonts w:ascii="Times New Roman" w:hAnsi="Times New Roman" w:cs="Times New Roman"/>
                <w:highlight w:val="yellow"/>
              </w:rPr>
              <w:t>CBCT</w:t>
            </w:r>
          </w:p>
        </w:tc>
        <w:tc>
          <w:tcPr>
            <w:tcW w:w="1596" w:type="dxa"/>
          </w:tcPr>
          <w:p w14:paraId="113BA196" w14:textId="77777777" w:rsidR="00F62F7B" w:rsidRPr="00D61712" w:rsidRDefault="00F62F7B" w:rsidP="00447C99">
            <w:pPr>
              <w:spacing w:line="480" w:lineRule="auto"/>
              <w:jc w:val="both"/>
              <w:rPr>
                <w:rFonts w:ascii="Times New Roman" w:hAnsi="Times New Roman" w:cs="Times New Roman"/>
                <w:highlight w:val="yellow"/>
              </w:rPr>
            </w:pPr>
            <w:r w:rsidRPr="00D61712">
              <w:rPr>
                <w:rFonts w:ascii="Times New Roman" w:hAnsi="Times New Roman" w:cs="Times New Roman"/>
                <w:highlight w:val="yellow"/>
              </w:rPr>
              <w:t>Not visible</w:t>
            </w:r>
          </w:p>
        </w:tc>
        <w:tc>
          <w:tcPr>
            <w:tcW w:w="1596" w:type="dxa"/>
            <w:vAlign w:val="center"/>
          </w:tcPr>
          <w:p w14:paraId="37B2C139" w14:textId="77777777" w:rsidR="00F62F7B" w:rsidRPr="00D61712" w:rsidRDefault="00F62F7B" w:rsidP="00447C99">
            <w:pPr>
              <w:spacing w:line="480" w:lineRule="auto"/>
              <w:jc w:val="both"/>
              <w:rPr>
                <w:rFonts w:ascii="Times New Roman" w:hAnsi="Times New Roman" w:cs="Times New Roman"/>
              </w:rPr>
            </w:pPr>
            <w:r w:rsidRPr="00D61712">
              <w:rPr>
                <w:rFonts w:ascii="Times New Roman" w:hAnsi="Times New Roman" w:cs="Times New Roman"/>
              </w:rPr>
              <w:t>16</w:t>
            </w:r>
          </w:p>
        </w:tc>
        <w:tc>
          <w:tcPr>
            <w:tcW w:w="2250" w:type="dxa"/>
            <w:vAlign w:val="center"/>
          </w:tcPr>
          <w:p w14:paraId="5FAB775B" w14:textId="77777777" w:rsidR="00F62F7B" w:rsidRPr="00D61712" w:rsidRDefault="00F62F7B" w:rsidP="00447C99">
            <w:pPr>
              <w:spacing w:line="480" w:lineRule="auto"/>
              <w:jc w:val="both"/>
              <w:rPr>
                <w:rFonts w:ascii="Times New Roman" w:hAnsi="Times New Roman" w:cs="Times New Roman"/>
              </w:rPr>
            </w:pPr>
            <w:r w:rsidRPr="00D61712">
              <w:rPr>
                <w:rFonts w:ascii="Times New Roman" w:hAnsi="Times New Roman" w:cs="Times New Roman"/>
              </w:rPr>
              <w:t>44.94±19.08</w:t>
            </w:r>
          </w:p>
        </w:tc>
        <w:tc>
          <w:tcPr>
            <w:tcW w:w="1269" w:type="dxa"/>
            <w:vMerge w:val="restart"/>
            <w:vAlign w:val="center"/>
          </w:tcPr>
          <w:p w14:paraId="500EBB1E" w14:textId="77777777" w:rsidR="00F62F7B" w:rsidRPr="00D61712" w:rsidRDefault="00F62F7B" w:rsidP="00447C99">
            <w:pPr>
              <w:spacing w:line="480" w:lineRule="auto"/>
              <w:jc w:val="both"/>
              <w:rPr>
                <w:rFonts w:ascii="Times New Roman" w:hAnsi="Times New Roman" w:cs="Times New Roman"/>
              </w:rPr>
            </w:pPr>
            <w:r w:rsidRPr="00D61712">
              <w:rPr>
                <w:rFonts w:ascii="Times New Roman" w:hAnsi="Times New Roman" w:cs="Times New Roman"/>
              </w:rPr>
              <w:t>0.72</w:t>
            </w:r>
          </w:p>
        </w:tc>
        <w:tc>
          <w:tcPr>
            <w:tcW w:w="1269" w:type="dxa"/>
            <w:vMerge w:val="restart"/>
            <w:vAlign w:val="center"/>
          </w:tcPr>
          <w:p w14:paraId="602D5EAA" w14:textId="77777777" w:rsidR="00F62F7B" w:rsidRPr="00D61712" w:rsidRDefault="00F62F7B" w:rsidP="00447C99">
            <w:pPr>
              <w:spacing w:line="480" w:lineRule="auto"/>
              <w:jc w:val="both"/>
              <w:rPr>
                <w:rFonts w:ascii="Times New Roman" w:hAnsi="Times New Roman" w:cs="Times New Roman"/>
              </w:rPr>
            </w:pPr>
            <w:r w:rsidRPr="00D61712">
              <w:rPr>
                <w:rFonts w:ascii="Times New Roman" w:hAnsi="Times New Roman" w:cs="Times New Roman"/>
              </w:rPr>
              <w:t>0.472</w:t>
            </w:r>
          </w:p>
        </w:tc>
      </w:tr>
      <w:tr w:rsidR="00D61712" w:rsidRPr="00D61712" w14:paraId="11CEE84C" w14:textId="77777777" w:rsidTr="00C07A23">
        <w:tc>
          <w:tcPr>
            <w:tcW w:w="1596" w:type="dxa"/>
            <w:vMerge/>
          </w:tcPr>
          <w:p w14:paraId="4E85FBD0" w14:textId="77777777" w:rsidR="00F62F7B" w:rsidRPr="00D61712" w:rsidRDefault="00F62F7B" w:rsidP="00447C99">
            <w:pPr>
              <w:spacing w:line="480" w:lineRule="auto"/>
              <w:jc w:val="both"/>
              <w:rPr>
                <w:rFonts w:ascii="Times New Roman" w:hAnsi="Times New Roman" w:cs="Times New Roman"/>
                <w:highlight w:val="yellow"/>
              </w:rPr>
            </w:pPr>
          </w:p>
        </w:tc>
        <w:tc>
          <w:tcPr>
            <w:tcW w:w="1596" w:type="dxa"/>
          </w:tcPr>
          <w:p w14:paraId="051A2858" w14:textId="77777777" w:rsidR="00F62F7B" w:rsidRPr="00D61712" w:rsidRDefault="00F62F7B" w:rsidP="00447C99">
            <w:pPr>
              <w:spacing w:line="480" w:lineRule="auto"/>
              <w:jc w:val="both"/>
              <w:rPr>
                <w:rFonts w:ascii="Times New Roman" w:hAnsi="Times New Roman" w:cs="Times New Roman"/>
                <w:highlight w:val="yellow"/>
              </w:rPr>
            </w:pPr>
            <w:r w:rsidRPr="00D61712">
              <w:rPr>
                <w:rFonts w:ascii="Times New Roman" w:hAnsi="Times New Roman" w:cs="Times New Roman"/>
                <w:highlight w:val="yellow"/>
              </w:rPr>
              <w:t>Visible</w:t>
            </w:r>
          </w:p>
        </w:tc>
        <w:tc>
          <w:tcPr>
            <w:tcW w:w="1596" w:type="dxa"/>
            <w:vAlign w:val="center"/>
          </w:tcPr>
          <w:p w14:paraId="578A59E9" w14:textId="77777777" w:rsidR="00F62F7B" w:rsidRPr="00D61712" w:rsidRDefault="00F62F7B" w:rsidP="00447C99">
            <w:pPr>
              <w:spacing w:line="480" w:lineRule="auto"/>
              <w:jc w:val="both"/>
              <w:rPr>
                <w:rFonts w:ascii="Times New Roman" w:hAnsi="Times New Roman" w:cs="Times New Roman"/>
              </w:rPr>
            </w:pPr>
            <w:r w:rsidRPr="00D61712">
              <w:rPr>
                <w:rFonts w:ascii="Times New Roman" w:hAnsi="Times New Roman" w:cs="Times New Roman"/>
              </w:rPr>
              <w:t>344</w:t>
            </w:r>
          </w:p>
        </w:tc>
        <w:tc>
          <w:tcPr>
            <w:tcW w:w="2250" w:type="dxa"/>
            <w:vAlign w:val="center"/>
          </w:tcPr>
          <w:p w14:paraId="71A82458" w14:textId="77777777" w:rsidR="00F62F7B" w:rsidRPr="00D61712" w:rsidRDefault="00F62F7B" w:rsidP="00447C99">
            <w:pPr>
              <w:spacing w:line="480" w:lineRule="auto"/>
              <w:jc w:val="both"/>
              <w:rPr>
                <w:rFonts w:ascii="Times New Roman" w:hAnsi="Times New Roman" w:cs="Times New Roman"/>
              </w:rPr>
            </w:pPr>
            <w:r w:rsidRPr="00D61712">
              <w:rPr>
                <w:rFonts w:ascii="Times New Roman" w:hAnsi="Times New Roman" w:cs="Times New Roman"/>
              </w:rPr>
              <w:t>47.46±13.38</w:t>
            </w:r>
          </w:p>
        </w:tc>
        <w:tc>
          <w:tcPr>
            <w:tcW w:w="1269" w:type="dxa"/>
            <w:vMerge/>
            <w:vAlign w:val="center"/>
          </w:tcPr>
          <w:p w14:paraId="5A8748F7" w14:textId="77777777" w:rsidR="00F62F7B" w:rsidRPr="00D61712" w:rsidRDefault="00F62F7B" w:rsidP="00447C99">
            <w:pPr>
              <w:spacing w:line="480" w:lineRule="auto"/>
              <w:jc w:val="both"/>
              <w:rPr>
                <w:rFonts w:ascii="Times New Roman" w:hAnsi="Times New Roman" w:cs="Times New Roman"/>
              </w:rPr>
            </w:pPr>
          </w:p>
        </w:tc>
        <w:tc>
          <w:tcPr>
            <w:tcW w:w="1269" w:type="dxa"/>
            <w:vMerge/>
            <w:vAlign w:val="center"/>
          </w:tcPr>
          <w:p w14:paraId="13071575" w14:textId="77777777" w:rsidR="00F62F7B" w:rsidRPr="00D61712" w:rsidRDefault="00F62F7B" w:rsidP="00447C99">
            <w:pPr>
              <w:spacing w:line="480" w:lineRule="auto"/>
              <w:jc w:val="both"/>
              <w:rPr>
                <w:rFonts w:ascii="Times New Roman" w:hAnsi="Times New Roman" w:cs="Times New Roman"/>
              </w:rPr>
            </w:pPr>
          </w:p>
        </w:tc>
      </w:tr>
    </w:tbl>
    <w:p w14:paraId="49B26754" w14:textId="77777777" w:rsidR="00F62F7B" w:rsidRPr="00D61712" w:rsidRDefault="00F62F7B" w:rsidP="00447C99">
      <w:pPr>
        <w:spacing w:line="480" w:lineRule="auto"/>
        <w:jc w:val="both"/>
        <w:rPr>
          <w:rFonts w:ascii="Times New Roman" w:hAnsi="Times New Roman" w:cs="Times New Roman"/>
          <w:sz w:val="24"/>
          <w:szCs w:val="24"/>
        </w:rPr>
      </w:pPr>
      <w:r w:rsidRPr="00D61712">
        <w:rPr>
          <w:rFonts w:ascii="Times New Roman" w:hAnsi="Times New Roman" w:cs="Times New Roman"/>
          <w:sz w:val="24"/>
          <w:szCs w:val="24"/>
          <w:highlight w:val="yellow"/>
        </w:rPr>
        <w:t>* Significant/ Independent t-test/ PR: Panoramic radiograph; CBCT: Cone-beam computed tomography</w:t>
      </w:r>
      <w:r w:rsidRPr="00D61712">
        <w:rPr>
          <w:rFonts w:ascii="Times New Roman" w:hAnsi="Times New Roman" w:cs="Times New Roman"/>
          <w:sz w:val="24"/>
          <w:szCs w:val="24"/>
        </w:rPr>
        <w:t xml:space="preserve"> </w:t>
      </w:r>
    </w:p>
    <w:p w14:paraId="24BFF31F" w14:textId="77777777" w:rsidR="00F62F7B" w:rsidRPr="00D61712" w:rsidRDefault="00F62F7B" w:rsidP="00447C99">
      <w:pPr>
        <w:spacing w:line="480" w:lineRule="auto"/>
        <w:jc w:val="both"/>
        <w:rPr>
          <w:rFonts w:ascii="Times New Roman" w:hAnsi="Times New Roman" w:cs="Times New Roman"/>
          <w:sz w:val="24"/>
          <w:szCs w:val="24"/>
          <w:highlight w:val="yellow"/>
        </w:rPr>
      </w:pPr>
      <w:r w:rsidRPr="00D61712">
        <w:rPr>
          <w:rFonts w:ascii="Times New Roman" w:hAnsi="Times New Roman" w:cs="Times New Roman"/>
          <w:sz w:val="24"/>
          <w:szCs w:val="24"/>
          <w:highlight w:val="yellow"/>
        </w:rPr>
        <w:t xml:space="preserve">Table 2. Visibility of the MC roof on PR and CBCT scans based on gender  </w:t>
      </w:r>
    </w:p>
    <w:tbl>
      <w:tblPr>
        <w:tblStyle w:val="TableGrid"/>
        <w:tblW w:w="0" w:type="auto"/>
        <w:tblLook w:val="04A0" w:firstRow="1" w:lastRow="0" w:firstColumn="1" w:lastColumn="0" w:noHBand="0" w:noVBand="1"/>
      </w:tblPr>
      <w:tblGrid>
        <w:gridCol w:w="1265"/>
        <w:gridCol w:w="1238"/>
        <w:gridCol w:w="2507"/>
        <w:gridCol w:w="2290"/>
        <w:gridCol w:w="990"/>
        <w:gridCol w:w="1060"/>
      </w:tblGrid>
      <w:tr w:rsidR="00D61712" w:rsidRPr="00D61712" w14:paraId="4E308615" w14:textId="77777777" w:rsidTr="00C07A23">
        <w:tc>
          <w:tcPr>
            <w:tcW w:w="1278" w:type="dxa"/>
            <w:vMerge w:val="restart"/>
            <w:vAlign w:val="center"/>
          </w:tcPr>
          <w:p w14:paraId="72DEBD55" w14:textId="77777777" w:rsidR="00F62F7B" w:rsidRPr="00D61712" w:rsidRDefault="00F62F7B" w:rsidP="00447C99">
            <w:pPr>
              <w:spacing w:line="480" w:lineRule="auto"/>
              <w:jc w:val="both"/>
              <w:rPr>
                <w:rFonts w:ascii="Times New Roman" w:hAnsi="Times New Roman" w:cs="Times New Roman"/>
                <w:highlight w:val="yellow"/>
              </w:rPr>
            </w:pPr>
            <w:r w:rsidRPr="00D61712">
              <w:rPr>
                <w:rFonts w:ascii="Times New Roman" w:hAnsi="Times New Roman" w:cs="Times New Roman"/>
                <w:highlight w:val="yellow"/>
              </w:rPr>
              <w:t>Imaging modality</w:t>
            </w:r>
          </w:p>
          <w:p w14:paraId="6612543F" w14:textId="77777777" w:rsidR="00F62F7B" w:rsidRPr="00D61712" w:rsidRDefault="00F62F7B" w:rsidP="00447C99">
            <w:pPr>
              <w:spacing w:line="480" w:lineRule="auto"/>
              <w:jc w:val="both"/>
              <w:rPr>
                <w:rFonts w:ascii="Times New Roman" w:hAnsi="Times New Roman" w:cs="Times New Roman"/>
                <w:highlight w:val="yellow"/>
              </w:rPr>
            </w:pPr>
          </w:p>
        </w:tc>
        <w:tc>
          <w:tcPr>
            <w:tcW w:w="1260" w:type="dxa"/>
            <w:vMerge w:val="restart"/>
            <w:vAlign w:val="center"/>
          </w:tcPr>
          <w:p w14:paraId="6836E427" w14:textId="77777777" w:rsidR="00F62F7B" w:rsidRPr="00D61712" w:rsidRDefault="00F62F7B" w:rsidP="00447C99">
            <w:pPr>
              <w:spacing w:line="480" w:lineRule="auto"/>
              <w:jc w:val="both"/>
              <w:rPr>
                <w:rFonts w:ascii="Times New Roman" w:hAnsi="Times New Roman" w:cs="Times New Roman"/>
                <w:highlight w:val="yellow"/>
              </w:rPr>
            </w:pPr>
            <w:r w:rsidRPr="00D61712">
              <w:rPr>
                <w:rFonts w:ascii="Times New Roman" w:hAnsi="Times New Roman" w:cs="Times New Roman"/>
                <w:highlight w:val="yellow"/>
              </w:rPr>
              <w:t>Gender</w:t>
            </w:r>
          </w:p>
        </w:tc>
        <w:tc>
          <w:tcPr>
            <w:tcW w:w="4977" w:type="dxa"/>
            <w:gridSpan w:val="2"/>
            <w:vAlign w:val="center"/>
          </w:tcPr>
          <w:p w14:paraId="1CDBA242" w14:textId="77777777" w:rsidR="00F62F7B" w:rsidRPr="00D61712" w:rsidRDefault="00F62F7B" w:rsidP="00447C99">
            <w:pPr>
              <w:spacing w:line="480" w:lineRule="auto"/>
              <w:jc w:val="both"/>
              <w:rPr>
                <w:rFonts w:ascii="Times New Roman" w:hAnsi="Times New Roman" w:cs="Times New Roman"/>
                <w:highlight w:val="yellow"/>
              </w:rPr>
            </w:pPr>
            <w:r w:rsidRPr="00D61712">
              <w:rPr>
                <w:rFonts w:ascii="Times New Roman" w:hAnsi="Times New Roman" w:cs="Times New Roman"/>
                <w:highlight w:val="yellow"/>
              </w:rPr>
              <w:t>Visibility</w:t>
            </w:r>
          </w:p>
        </w:tc>
        <w:tc>
          <w:tcPr>
            <w:tcW w:w="990" w:type="dxa"/>
            <w:vMerge w:val="restart"/>
            <w:vAlign w:val="center"/>
          </w:tcPr>
          <w:p w14:paraId="30EC7BA5" w14:textId="77777777" w:rsidR="00F62F7B" w:rsidRPr="00D61712" w:rsidRDefault="00F62F7B" w:rsidP="00447C99">
            <w:pPr>
              <w:spacing w:line="480" w:lineRule="auto"/>
              <w:jc w:val="both"/>
              <w:rPr>
                <w:rFonts w:ascii="Times New Roman" w:hAnsi="Times New Roman" w:cs="Times New Roman"/>
                <w:highlight w:val="yellow"/>
              </w:rPr>
            </w:pPr>
            <w:r w:rsidRPr="00D61712">
              <w:rPr>
                <w:rFonts w:ascii="Times New Roman" w:hAnsi="Times New Roman" w:cs="Times New Roman"/>
                <w:highlight w:val="yellow"/>
              </w:rPr>
              <w:t>Statistic</w:t>
            </w:r>
          </w:p>
        </w:tc>
        <w:tc>
          <w:tcPr>
            <w:tcW w:w="1071" w:type="dxa"/>
            <w:vMerge w:val="restart"/>
            <w:vAlign w:val="center"/>
          </w:tcPr>
          <w:p w14:paraId="7B502F39" w14:textId="77777777" w:rsidR="00F62F7B" w:rsidRPr="00D61712" w:rsidRDefault="00F62F7B" w:rsidP="00447C99">
            <w:pPr>
              <w:spacing w:line="480" w:lineRule="auto"/>
              <w:jc w:val="both"/>
              <w:rPr>
                <w:rFonts w:ascii="Times New Roman" w:hAnsi="Times New Roman" w:cs="Times New Roman"/>
                <w:highlight w:val="yellow"/>
              </w:rPr>
            </w:pPr>
            <w:r w:rsidRPr="00D61712">
              <w:rPr>
                <w:rFonts w:ascii="Times New Roman" w:hAnsi="Times New Roman" w:cs="Times New Roman"/>
                <w:highlight w:val="yellow"/>
              </w:rPr>
              <w:t>P value</w:t>
            </w:r>
          </w:p>
        </w:tc>
      </w:tr>
      <w:tr w:rsidR="00D61712" w:rsidRPr="00D61712" w14:paraId="2FD94466" w14:textId="77777777" w:rsidTr="00C07A23">
        <w:tc>
          <w:tcPr>
            <w:tcW w:w="1278" w:type="dxa"/>
            <w:vMerge/>
            <w:vAlign w:val="center"/>
          </w:tcPr>
          <w:p w14:paraId="3694AE85" w14:textId="77777777" w:rsidR="00F62F7B" w:rsidRPr="00D61712" w:rsidRDefault="00F62F7B" w:rsidP="00447C99">
            <w:pPr>
              <w:spacing w:line="480" w:lineRule="auto"/>
              <w:jc w:val="both"/>
              <w:rPr>
                <w:rFonts w:ascii="Times New Roman" w:hAnsi="Times New Roman" w:cs="Times New Roman"/>
                <w:highlight w:val="yellow"/>
              </w:rPr>
            </w:pPr>
          </w:p>
        </w:tc>
        <w:tc>
          <w:tcPr>
            <w:tcW w:w="1260" w:type="dxa"/>
            <w:vMerge/>
            <w:vAlign w:val="center"/>
          </w:tcPr>
          <w:p w14:paraId="00F7E476" w14:textId="77777777" w:rsidR="00F62F7B" w:rsidRPr="00D61712" w:rsidRDefault="00F62F7B" w:rsidP="00447C99">
            <w:pPr>
              <w:spacing w:line="480" w:lineRule="auto"/>
              <w:jc w:val="both"/>
              <w:rPr>
                <w:rFonts w:ascii="Times New Roman" w:hAnsi="Times New Roman" w:cs="Times New Roman"/>
                <w:highlight w:val="yellow"/>
              </w:rPr>
            </w:pPr>
          </w:p>
        </w:tc>
        <w:tc>
          <w:tcPr>
            <w:tcW w:w="2610" w:type="dxa"/>
            <w:vAlign w:val="center"/>
          </w:tcPr>
          <w:p w14:paraId="41042290" w14:textId="77777777" w:rsidR="00F62F7B" w:rsidRPr="00D61712" w:rsidRDefault="00F62F7B" w:rsidP="00447C99">
            <w:pPr>
              <w:spacing w:line="480" w:lineRule="auto"/>
              <w:jc w:val="both"/>
              <w:rPr>
                <w:rFonts w:ascii="Times New Roman" w:hAnsi="Times New Roman" w:cs="Times New Roman"/>
                <w:highlight w:val="yellow"/>
              </w:rPr>
            </w:pPr>
            <w:r w:rsidRPr="00D61712">
              <w:rPr>
                <w:rFonts w:ascii="Times New Roman" w:hAnsi="Times New Roman" w:cs="Times New Roman"/>
                <w:highlight w:val="yellow"/>
              </w:rPr>
              <w:t>Not visible Number (%)</w:t>
            </w:r>
          </w:p>
        </w:tc>
        <w:tc>
          <w:tcPr>
            <w:tcW w:w="2367" w:type="dxa"/>
            <w:vAlign w:val="center"/>
          </w:tcPr>
          <w:p w14:paraId="56AEC1C8" w14:textId="77777777" w:rsidR="00F62F7B" w:rsidRPr="00D61712" w:rsidRDefault="00F62F7B" w:rsidP="00447C99">
            <w:pPr>
              <w:spacing w:line="480" w:lineRule="auto"/>
              <w:jc w:val="both"/>
              <w:rPr>
                <w:rFonts w:ascii="Times New Roman" w:hAnsi="Times New Roman" w:cs="Times New Roman"/>
                <w:highlight w:val="yellow"/>
              </w:rPr>
            </w:pPr>
            <w:r w:rsidRPr="00D61712">
              <w:rPr>
                <w:rFonts w:ascii="Times New Roman" w:hAnsi="Times New Roman" w:cs="Times New Roman"/>
                <w:highlight w:val="yellow"/>
              </w:rPr>
              <w:t>Visible Number (%)</w:t>
            </w:r>
          </w:p>
        </w:tc>
        <w:tc>
          <w:tcPr>
            <w:tcW w:w="990" w:type="dxa"/>
            <w:vMerge/>
            <w:vAlign w:val="center"/>
          </w:tcPr>
          <w:p w14:paraId="094D084D" w14:textId="77777777" w:rsidR="00F62F7B" w:rsidRPr="00D61712" w:rsidRDefault="00F62F7B" w:rsidP="00447C99">
            <w:pPr>
              <w:spacing w:line="480" w:lineRule="auto"/>
              <w:jc w:val="both"/>
              <w:rPr>
                <w:rFonts w:ascii="Times New Roman" w:hAnsi="Times New Roman" w:cs="Times New Roman"/>
                <w:highlight w:val="yellow"/>
              </w:rPr>
            </w:pPr>
          </w:p>
        </w:tc>
        <w:tc>
          <w:tcPr>
            <w:tcW w:w="1071" w:type="dxa"/>
            <w:vMerge/>
            <w:vAlign w:val="center"/>
          </w:tcPr>
          <w:p w14:paraId="6B442200" w14:textId="77777777" w:rsidR="00F62F7B" w:rsidRPr="00D61712" w:rsidRDefault="00F62F7B" w:rsidP="00447C99">
            <w:pPr>
              <w:spacing w:line="480" w:lineRule="auto"/>
              <w:jc w:val="both"/>
              <w:rPr>
                <w:rFonts w:ascii="Times New Roman" w:hAnsi="Times New Roman" w:cs="Times New Roman"/>
                <w:highlight w:val="yellow"/>
              </w:rPr>
            </w:pPr>
          </w:p>
        </w:tc>
      </w:tr>
      <w:tr w:rsidR="00D61712" w:rsidRPr="00D61712" w14:paraId="6058E7B3" w14:textId="77777777" w:rsidTr="00C07A23">
        <w:tc>
          <w:tcPr>
            <w:tcW w:w="1278" w:type="dxa"/>
            <w:vMerge w:val="restart"/>
            <w:vAlign w:val="center"/>
          </w:tcPr>
          <w:p w14:paraId="3D21D432" w14:textId="77777777" w:rsidR="00F62F7B" w:rsidRPr="00D61712" w:rsidRDefault="00F62F7B" w:rsidP="00447C99">
            <w:pPr>
              <w:spacing w:line="480" w:lineRule="auto"/>
              <w:jc w:val="both"/>
              <w:rPr>
                <w:rFonts w:ascii="Times New Roman" w:hAnsi="Times New Roman" w:cs="Times New Roman"/>
                <w:highlight w:val="yellow"/>
              </w:rPr>
            </w:pPr>
            <w:r w:rsidRPr="00D61712">
              <w:rPr>
                <w:rFonts w:ascii="Times New Roman" w:hAnsi="Times New Roman" w:cs="Times New Roman"/>
                <w:highlight w:val="yellow"/>
              </w:rPr>
              <w:t>PR</w:t>
            </w:r>
          </w:p>
          <w:p w14:paraId="55D66585" w14:textId="77777777" w:rsidR="00F62F7B" w:rsidRPr="00D61712" w:rsidRDefault="00F62F7B" w:rsidP="00447C99">
            <w:pPr>
              <w:spacing w:line="480" w:lineRule="auto"/>
              <w:jc w:val="both"/>
              <w:rPr>
                <w:rFonts w:ascii="Times New Roman" w:hAnsi="Times New Roman" w:cs="Times New Roman"/>
                <w:highlight w:val="yellow"/>
              </w:rPr>
            </w:pPr>
          </w:p>
        </w:tc>
        <w:tc>
          <w:tcPr>
            <w:tcW w:w="1260" w:type="dxa"/>
          </w:tcPr>
          <w:p w14:paraId="1D01739D" w14:textId="77777777" w:rsidR="00F62F7B" w:rsidRPr="00D61712" w:rsidRDefault="00F62F7B" w:rsidP="00447C99">
            <w:pPr>
              <w:spacing w:line="480" w:lineRule="auto"/>
              <w:jc w:val="both"/>
              <w:rPr>
                <w:rFonts w:ascii="Times New Roman" w:hAnsi="Times New Roman" w:cs="Times New Roman"/>
                <w:highlight w:val="yellow"/>
              </w:rPr>
            </w:pPr>
            <w:r w:rsidRPr="00D61712">
              <w:rPr>
                <w:rFonts w:ascii="Times New Roman" w:hAnsi="Times New Roman" w:cs="Times New Roman"/>
                <w:highlight w:val="yellow"/>
              </w:rPr>
              <w:t>Male</w:t>
            </w:r>
          </w:p>
        </w:tc>
        <w:tc>
          <w:tcPr>
            <w:tcW w:w="2610" w:type="dxa"/>
          </w:tcPr>
          <w:p w14:paraId="5BBD0EC6" w14:textId="77777777" w:rsidR="00F62F7B" w:rsidRPr="00D61712" w:rsidRDefault="00F62F7B" w:rsidP="00447C99">
            <w:pPr>
              <w:spacing w:line="480" w:lineRule="auto"/>
              <w:jc w:val="both"/>
              <w:rPr>
                <w:rFonts w:ascii="Times New Roman" w:hAnsi="Times New Roman" w:cs="Times New Roman"/>
                <w:highlight w:val="yellow"/>
                <w:lang w:bidi="fa-IR"/>
              </w:rPr>
            </w:pPr>
            <w:r w:rsidRPr="00D61712">
              <w:rPr>
                <w:rFonts w:ascii="Times New Roman" w:hAnsi="Times New Roman" w:cs="Times New Roman"/>
                <w:highlight w:val="yellow"/>
                <w:lang w:bidi="fa-IR"/>
              </w:rPr>
              <w:t>15 (8.5)</w:t>
            </w:r>
          </w:p>
        </w:tc>
        <w:tc>
          <w:tcPr>
            <w:tcW w:w="2367" w:type="dxa"/>
          </w:tcPr>
          <w:p w14:paraId="7EEC995E" w14:textId="77777777" w:rsidR="00F62F7B" w:rsidRPr="00D61712" w:rsidRDefault="00F62F7B" w:rsidP="00447C99">
            <w:pPr>
              <w:spacing w:line="480" w:lineRule="auto"/>
              <w:jc w:val="both"/>
              <w:rPr>
                <w:rFonts w:ascii="Times New Roman" w:hAnsi="Times New Roman" w:cs="Times New Roman"/>
                <w:highlight w:val="yellow"/>
                <w:lang w:bidi="fa-IR"/>
              </w:rPr>
            </w:pPr>
            <w:r w:rsidRPr="00D61712">
              <w:rPr>
                <w:rFonts w:ascii="Times New Roman" w:hAnsi="Times New Roman" w:cs="Times New Roman"/>
                <w:highlight w:val="yellow"/>
                <w:lang w:bidi="fa-IR"/>
              </w:rPr>
              <w:t>161 (91.5)</w:t>
            </w:r>
          </w:p>
        </w:tc>
        <w:tc>
          <w:tcPr>
            <w:tcW w:w="990" w:type="dxa"/>
            <w:vMerge w:val="restart"/>
            <w:vAlign w:val="center"/>
          </w:tcPr>
          <w:p w14:paraId="55C4AA60" w14:textId="77777777" w:rsidR="00F62F7B" w:rsidRPr="00D61712" w:rsidRDefault="00F62F7B" w:rsidP="00447C99">
            <w:pPr>
              <w:spacing w:line="480" w:lineRule="auto"/>
              <w:jc w:val="both"/>
              <w:rPr>
                <w:rFonts w:ascii="Times New Roman" w:hAnsi="Times New Roman" w:cs="Times New Roman"/>
                <w:highlight w:val="yellow"/>
              </w:rPr>
            </w:pPr>
            <w:r w:rsidRPr="00D61712">
              <w:rPr>
                <w:rFonts w:ascii="Times New Roman" w:hAnsi="Times New Roman" w:cs="Times New Roman"/>
                <w:highlight w:val="yellow"/>
              </w:rPr>
              <w:t>12.14</w:t>
            </w:r>
          </w:p>
        </w:tc>
        <w:tc>
          <w:tcPr>
            <w:tcW w:w="1071" w:type="dxa"/>
            <w:vMerge w:val="restart"/>
            <w:vAlign w:val="center"/>
          </w:tcPr>
          <w:p w14:paraId="74C90F32" w14:textId="77777777" w:rsidR="00F62F7B" w:rsidRPr="00D61712" w:rsidRDefault="00F62F7B" w:rsidP="00447C99">
            <w:pPr>
              <w:spacing w:line="480" w:lineRule="auto"/>
              <w:jc w:val="both"/>
              <w:rPr>
                <w:rFonts w:ascii="Times New Roman" w:hAnsi="Times New Roman" w:cs="Times New Roman"/>
                <w:highlight w:val="yellow"/>
              </w:rPr>
            </w:pPr>
            <w:r w:rsidRPr="00D61712">
              <w:rPr>
                <w:rFonts w:ascii="Times New Roman" w:hAnsi="Times New Roman" w:cs="Times New Roman"/>
                <w:highlight w:val="yellow"/>
              </w:rPr>
              <w:t>&lt;0.001</w:t>
            </w:r>
          </w:p>
        </w:tc>
      </w:tr>
      <w:tr w:rsidR="00D61712" w:rsidRPr="00D61712" w14:paraId="1747A98D" w14:textId="77777777" w:rsidTr="00C07A23">
        <w:tc>
          <w:tcPr>
            <w:tcW w:w="1278" w:type="dxa"/>
            <w:vMerge/>
            <w:vAlign w:val="center"/>
          </w:tcPr>
          <w:p w14:paraId="4DBDA5A7" w14:textId="77777777" w:rsidR="00F62F7B" w:rsidRPr="00D61712" w:rsidRDefault="00F62F7B" w:rsidP="00447C99">
            <w:pPr>
              <w:spacing w:line="480" w:lineRule="auto"/>
              <w:jc w:val="both"/>
              <w:rPr>
                <w:rFonts w:ascii="Times New Roman" w:hAnsi="Times New Roman" w:cs="Times New Roman"/>
                <w:highlight w:val="yellow"/>
              </w:rPr>
            </w:pPr>
          </w:p>
        </w:tc>
        <w:tc>
          <w:tcPr>
            <w:tcW w:w="1260" w:type="dxa"/>
          </w:tcPr>
          <w:p w14:paraId="7F88D985" w14:textId="77777777" w:rsidR="00F62F7B" w:rsidRPr="00D61712" w:rsidRDefault="00F62F7B" w:rsidP="00447C99">
            <w:pPr>
              <w:spacing w:line="480" w:lineRule="auto"/>
              <w:jc w:val="both"/>
              <w:rPr>
                <w:rFonts w:ascii="Times New Roman" w:hAnsi="Times New Roman" w:cs="Times New Roman"/>
                <w:highlight w:val="yellow"/>
              </w:rPr>
            </w:pPr>
            <w:r w:rsidRPr="00D61712">
              <w:rPr>
                <w:rFonts w:ascii="Times New Roman" w:hAnsi="Times New Roman" w:cs="Times New Roman"/>
                <w:highlight w:val="yellow"/>
              </w:rPr>
              <w:t>Female</w:t>
            </w:r>
          </w:p>
        </w:tc>
        <w:tc>
          <w:tcPr>
            <w:tcW w:w="2610" w:type="dxa"/>
          </w:tcPr>
          <w:p w14:paraId="400DCC10" w14:textId="77777777" w:rsidR="00F62F7B" w:rsidRPr="00D61712" w:rsidRDefault="00F62F7B" w:rsidP="00447C99">
            <w:pPr>
              <w:spacing w:line="480" w:lineRule="auto"/>
              <w:jc w:val="both"/>
              <w:rPr>
                <w:rFonts w:ascii="Times New Roman" w:hAnsi="Times New Roman" w:cs="Times New Roman"/>
                <w:highlight w:val="yellow"/>
              </w:rPr>
            </w:pPr>
            <w:r w:rsidRPr="00D61712">
              <w:rPr>
                <w:rFonts w:ascii="Times New Roman" w:hAnsi="Times New Roman" w:cs="Times New Roman"/>
                <w:highlight w:val="yellow"/>
                <w:lang w:bidi="fa-IR"/>
              </w:rPr>
              <w:t>40 (21.7)</w:t>
            </w:r>
          </w:p>
        </w:tc>
        <w:tc>
          <w:tcPr>
            <w:tcW w:w="2367" w:type="dxa"/>
          </w:tcPr>
          <w:p w14:paraId="6C5A4851" w14:textId="77777777" w:rsidR="00F62F7B" w:rsidRPr="00D61712" w:rsidRDefault="00F62F7B" w:rsidP="00447C99">
            <w:pPr>
              <w:spacing w:line="480" w:lineRule="auto"/>
              <w:jc w:val="both"/>
              <w:rPr>
                <w:rFonts w:ascii="Times New Roman" w:hAnsi="Times New Roman" w:cs="Times New Roman"/>
                <w:highlight w:val="yellow"/>
              </w:rPr>
            </w:pPr>
            <w:r w:rsidRPr="00D61712">
              <w:rPr>
                <w:rFonts w:ascii="Times New Roman" w:hAnsi="Times New Roman" w:cs="Times New Roman"/>
                <w:highlight w:val="yellow"/>
                <w:lang w:bidi="fa-IR"/>
              </w:rPr>
              <w:t>144 (78.3)</w:t>
            </w:r>
          </w:p>
        </w:tc>
        <w:tc>
          <w:tcPr>
            <w:tcW w:w="990" w:type="dxa"/>
            <w:vMerge/>
            <w:vAlign w:val="center"/>
          </w:tcPr>
          <w:p w14:paraId="5E9548B4" w14:textId="77777777" w:rsidR="00F62F7B" w:rsidRPr="00D61712" w:rsidRDefault="00F62F7B" w:rsidP="00447C99">
            <w:pPr>
              <w:spacing w:line="480" w:lineRule="auto"/>
              <w:jc w:val="both"/>
              <w:rPr>
                <w:rFonts w:ascii="Times New Roman" w:hAnsi="Times New Roman" w:cs="Times New Roman"/>
                <w:highlight w:val="yellow"/>
              </w:rPr>
            </w:pPr>
          </w:p>
        </w:tc>
        <w:tc>
          <w:tcPr>
            <w:tcW w:w="1071" w:type="dxa"/>
            <w:vMerge/>
            <w:vAlign w:val="center"/>
          </w:tcPr>
          <w:p w14:paraId="20131635" w14:textId="77777777" w:rsidR="00F62F7B" w:rsidRPr="00D61712" w:rsidRDefault="00F62F7B" w:rsidP="00447C99">
            <w:pPr>
              <w:spacing w:line="480" w:lineRule="auto"/>
              <w:jc w:val="both"/>
              <w:rPr>
                <w:rFonts w:ascii="Times New Roman" w:hAnsi="Times New Roman" w:cs="Times New Roman"/>
                <w:highlight w:val="yellow"/>
              </w:rPr>
            </w:pPr>
          </w:p>
        </w:tc>
      </w:tr>
      <w:tr w:rsidR="00D61712" w:rsidRPr="00D61712" w14:paraId="5D1AB3BF" w14:textId="77777777" w:rsidTr="00C07A23">
        <w:tc>
          <w:tcPr>
            <w:tcW w:w="1278" w:type="dxa"/>
            <w:vMerge w:val="restart"/>
            <w:vAlign w:val="center"/>
          </w:tcPr>
          <w:p w14:paraId="334045D6" w14:textId="77777777" w:rsidR="00F62F7B" w:rsidRPr="00D61712" w:rsidRDefault="00F62F7B" w:rsidP="00447C99">
            <w:pPr>
              <w:spacing w:line="480" w:lineRule="auto"/>
              <w:jc w:val="both"/>
              <w:rPr>
                <w:rFonts w:ascii="Times New Roman" w:hAnsi="Times New Roman" w:cs="Times New Roman"/>
                <w:highlight w:val="yellow"/>
              </w:rPr>
            </w:pPr>
            <w:r w:rsidRPr="00D61712">
              <w:rPr>
                <w:rFonts w:ascii="Times New Roman" w:hAnsi="Times New Roman" w:cs="Times New Roman"/>
                <w:highlight w:val="yellow"/>
              </w:rPr>
              <w:t>CBCT</w:t>
            </w:r>
          </w:p>
        </w:tc>
        <w:tc>
          <w:tcPr>
            <w:tcW w:w="1260" w:type="dxa"/>
          </w:tcPr>
          <w:p w14:paraId="43C404C0" w14:textId="77777777" w:rsidR="00F62F7B" w:rsidRPr="00D61712" w:rsidRDefault="00F62F7B" w:rsidP="00447C99">
            <w:pPr>
              <w:spacing w:line="480" w:lineRule="auto"/>
              <w:jc w:val="both"/>
              <w:rPr>
                <w:rFonts w:ascii="Times New Roman" w:hAnsi="Times New Roman" w:cs="Times New Roman"/>
                <w:highlight w:val="yellow"/>
              </w:rPr>
            </w:pPr>
            <w:r w:rsidRPr="00D61712">
              <w:rPr>
                <w:rFonts w:ascii="Times New Roman" w:hAnsi="Times New Roman" w:cs="Times New Roman"/>
                <w:highlight w:val="yellow"/>
              </w:rPr>
              <w:t>Male</w:t>
            </w:r>
          </w:p>
        </w:tc>
        <w:tc>
          <w:tcPr>
            <w:tcW w:w="2610" w:type="dxa"/>
          </w:tcPr>
          <w:p w14:paraId="51F703B4" w14:textId="77777777" w:rsidR="00F62F7B" w:rsidRPr="00D61712" w:rsidRDefault="00F62F7B" w:rsidP="00447C99">
            <w:pPr>
              <w:spacing w:line="480" w:lineRule="auto"/>
              <w:jc w:val="both"/>
              <w:rPr>
                <w:rFonts w:ascii="Times New Roman" w:hAnsi="Times New Roman" w:cs="Times New Roman"/>
                <w:highlight w:val="yellow"/>
                <w:lang w:bidi="fa-IR"/>
              </w:rPr>
            </w:pPr>
            <w:r w:rsidRPr="00D61712">
              <w:rPr>
                <w:rFonts w:ascii="Times New Roman" w:hAnsi="Times New Roman" w:cs="Times New Roman"/>
                <w:highlight w:val="yellow"/>
                <w:lang w:bidi="fa-IR"/>
              </w:rPr>
              <w:t>5 (2.8)</w:t>
            </w:r>
          </w:p>
        </w:tc>
        <w:tc>
          <w:tcPr>
            <w:tcW w:w="2367" w:type="dxa"/>
          </w:tcPr>
          <w:p w14:paraId="0C55F4F3" w14:textId="77777777" w:rsidR="00F62F7B" w:rsidRPr="00D61712" w:rsidRDefault="00F62F7B" w:rsidP="00447C99">
            <w:pPr>
              <w:spacing w:line="480" w:lineRule="auto"/>
              <w:jc w:val="both"/>
              <w:rPr>
                <w:rFonts w:ascii="Times New Roman" w:hAnsi="Times New Roman" w:cs="Times New Roman"/>
                <w:highlight w:val="yellow"/>
                <w:lang w:bidi="fa-IR"/>
              </w:rPr>
            </w:pPr>
            <w:r w:rsidRPr="00D61712">
              <w:rPr>
                <w:rFonts w:ascii="Times New Roman" w:hAnsi="Times New Roman" w:cs="Times New Roman"/>
                <w:highlight w:val="yellow"/>
                <w:lang w:bidi="fa-IR"/>
              </w:rPr>
              <w:t>171(97.2)</w:t>
            </w:r>
          </w:p>
        </w:tc>
        <w:tc>
          <w:tcPr>
            <w:tcW w:w="990" w:type="dxa"/>
            <w:vMerge w:val="restart"/>
            <w:vAlign w:val="center"/>
          </w:tcPr>
          <w:p w14:paraId="58A2B89C" w14:textId="77777777" w:rsidR="00F62F7B" w:rsidRPr="00D61712" w:rsidRDefault="00F62F7B" w:rsidP="00447C99">
            <w:pPr>
              <w:spacing w:line="480" w:lineRule="auto"/>
              <w:jc w:val="both"/>
              <w:rPr>
                <w:rFonts w:ascii="Times New Roman" w:hAnsi="Times New Roman" w:cs="Times New Roman"/>
                <w:highlight w:val="yellow"/>
              </w:rPr>
            </w:pPr>
            <w:r w:rsidRPr="00D61712">
              <w:rPr>
                <w:rFonts w:ascii="Times New Roman" w:hAnsi="Times New Roman" w:cs="Times New Roman"/>
                <w:highlight w:val="yellow"/>
              </w:rPr>
              <w:t>2.08</w:t>
            </w:r>
          </w:p>
        </w:tc>
        <w:tc>
          <w:tcPr>
            <w:tcW w:w="1071" w:type="dxa"/>
            <w:vMerge w:val="restart"/>
            <w:vAlign w:val="center"/>
          </w:tcPr>
          <w:p w14:paraId="75912A8F" w14:textId="77777777" w:rsidR="00F62F7B" w:rsidRPr="00D61712" w:rsidRDefault="00F62F7B" w:rsidP="00447C99">
            <w:pPr>
              <w:spacing w:line="480" w:lineRule="auto"/>
              <w:jc w:val="both"/>
              <w:rPr>
                <w:rFonts w:ascii="Times New Roman" w:hAnsi="Times New Roman" w:cs="Times New Roman"/>
                <w:highlight w:val="yellow"/>
              </w:rPr>
            </w:pPr>
            <w:r w:rsidRPr="00D61712">
              <w:rPr>
                <w:rFonts w:ascii="Times New Roman" w:hAnsi="Times New Roman" w:cs="Times New Roman"/>
                <w:highlight w:val="yellow"/>
              </w:rPr>
              <w:t>0.149</w:t>
            </w:r>
          </w:p>
        </w:tc>
      </w:tr>
      <w:tr w:rsidR="00D61712" w:rsidRPr="00D61712" w14:paraId="393BC439" w14:textId="77777777" w:rsidTr="00C07A23">
        <w:tc>
          <w:tcPr>
            <w:tcW w:w="1278" w:type="dxa"/>
            <w:vMerge/>
          </w:tcPr>
          <w:p w14:paraId="646E93B5" w14:textId="77777777" w:rsidR="00F62F7B" w:rsidRPr="00D61712" w:rsidRDefault="00F62F7B" w:rsidP="00447C99">
            <w:pPr>
              <w:spacing w:line="480" w:lineRule="auto"/>
              <w:jc w:val="both"/>
              <w:rPr>
                <w:rFonts w:ascii="Times New Roman" w:hAnsi="Times New Roman" w:cs="Times New Roman"/>
                <w:highlight w:val="yellow"/>
              </w:rPr>
            </w:pPr>
          </w:p>
        </w:tc>
        <w:tc>
          <w:tcPr>
            <w:tcW w:w="1260" w:type="dxa"/>
          </w:tcPr>
          <w:p w14:paraId="0125611F" w14:textId="77777777" w:rsidR="00F62F7B" w:rsidRPr="00D61712" w:rsidRDefault="00F62F7B" w:rsidP="00447C99">
            <w:pPr>
              <w:spacing w:line="480" w:lineRule="auto"/>
              <w:jc w:val="both"/>
              <w:rPr>
                <w:rFonts w:ascii="Times New Roman" w:hAnsi="Times New Roman" w:cs="Times New Roman"/>
                <w:highlight w:val="yellow"/>
              </w:rPr>
            </w:pPr>
            <w:r w:rsidRPr="00D61712">
              <w:rPr>
                <w:rFonts w:ascii="Times New Roman" w:hAnsi="Times New Roman" w:cs="Times New Roman"/>
                <w:highlight w:val="yellow"/>
              </w:rPr>
              <w:t>Female</w:t>
            </w:r>
          </w:p>
        </w:tc>
        <w:tc>
          <w:tcPr>
            <w:tcW w:w="2610" w:type="dxa"/>
          </w:tcPr>
          <w:p w14:paraId="120B97FD" w14:textId="77777777" w:rsidR="00F62F7B" w:rsidRPr="00D61712" w:rsidRDefault="00F62F7B" w:rsidP="00447C99">
            <w:pPr>
              <w:spacing w:line="480" w:lineRule="auto"/>
              <w:jc w:val="both"/>
              <w:rPr>
                <w:rFonts w:ascii="Times New Roman" w:hAnsi="Times New Roman" w:cs="Times New Roman"/>
                <w:highlight w:val="yellow"/>
              </w:rPr>
            </w:pPr>
            <w:r w:rsidRPr="00D61712">
              <w:rPr>
                <w:rFonts w:ascii="Times New Roman" w:hAnsi="Times New Roman" w:cs="Times New Roman"/>
                <w:highlight w:val="yellow"/>
                <w:lang w:bidi="fa-IR"/>
              </w:rPr>
              <w:t>11 (6)</w:t>
            </w:r>
          </w:p>
        </w:tc>
        <w:tc>
          <w:tcPr>
            <w:tcW w:w="2367" w:type="dxa"/>
          </w:tcPr>
          <w:p w14:paraId="61D28174" w14:textId="77777777" w:rsidR="00F62F7B" w:rsidRPr="00D61712" w:rsidRDefault="00F62F7B" w:rsidP="00447C99">
            <w:pPr>
              <w:spacing w:line="480" w:lineRule="auto"/>
              <w:jc w:val="both"/>
              <w:rPr>
                <w:rFonts w:ascii="Times New Roman" w:hAnsi="Times New Roman" w:cs="Times New Roman"/>
                <w:highlight w:val="yellow"/>
              </w:rPr>
            </w:pPr>
            <w:r w:rsidRPr="00D61712">
              <w:rPr>
                <w:rFonts w:ascii="Times New Roman" w:hAnsi="Times New Roman" w:cs="Times New Roman"/>
                <w:highlight w:val="yellow"/>
                <w:lang w:bidi="fa-IR"/>
              </w:rPr>
              <w:t>173 (94)</w:t>
            </w:r>
          </w:p>
        </w:tc>
        <w:tc>
          <w:tcPr>
            <w:tcW w:w="990" w:type="dxa"/>
            <w:vMerge/>
          </w:tcPr>
          <w:p w14:paraId="63BD1B7D" w14:textId="77777777" w:rsidR="00F62F7B" w:rsidRPr="00D61712" w:rsidRDefault="00F62F7B" w:rsidP="00447C99">
            <w:pPr>
              <w:spacing w:line="480" w:lineRule="auto"/>
              <w:jc w:val="both"/>
              <w:rPr>
                <w:rFonts w:ascii="Times New Roman" w:hAnsi="Times New Roman" w:cs="Times New Roman"/>
                <w:highlight w:val="yellow"/>
              </w:rPr>
            </w:pPr>
          </w:p>
        </w:tc>
        <w:tc>
          <w:tcPr>
            <w:tcW w:w="1071" w:type="dxa"/>
            <w:vMerge/>
          </w:tcPr>
          <w:p w14:paraId="68D4728F" w14:textId="77777777" w:rsidR="00F62F7B" w:rsidRPr="00D61712" w:rsidRDefault="00F62F7B" w:rsidP="00447C99">
            <w:pPr>
              <w:spacing w:line="480" w:lineRule="auto"/>
              <w:jc w:val="both"/>
              <w:rPr>
                <w:rFonts w:ascii="Times New Roman" w:hAnsi="Times New Roman" w:cs="Times New Roman"/>
                <w:highlight w:val="yellow"/>
              </w:rPr>
            </w:pPr>
          </w:p>
        </w:tc>
      </w:tr>
    </w:tbl>
    <w:p w14:paraId="44E3843E" w14:textId="77777777" w:rsidR="00F62F7B" w:rsidRPr="00D61712" w:rsidRDefault="00F62F7B" w:rsidP="00447C99">
      <w:pPr>
        <w:spacing w:line="480" w:lineRule="auto"/>
        <w:jc w:val="both"/>
        <w:rPr>
          <w:rFonts w:ascii="Times New Roman" w:hAnsi="Times New Roman" w:cs="Times New Roman"/>
          <w:sz w:val="24"/>
          <w:szCs w:val="24"/>
        </w:rPr>
      </w:pPr>
      <w:r w:rsidRPr="00D61712">
        <w:rPr>
          <w:rFonts w:ascii="Times New Roman" w:hAnsi="Times New Roman" w:cs="Times New Roman"/>
          <w:sz w:val="24"/>
          <w:szCs w:val="24"/>
          <w:highlight w:val="yellow"/>
        </w:rPr>
        <w:lastRenderedPageBreak/>
        <w:t>* Significant/ chi square/ PR: Panoramic radiograph; CBCT: Cone-beam computed tomography</w:t>
      </w:r>
      <w:r w:rsidRPr="00D61712">
        <w:rPr>
          <w:rFonts w:ascii="Times New Roman" w:hAnsi="Times New Roman" w:cs="Times New Roman"/>
          <w:sz w:val="24"/>
          <w:szCs w:val="24"/>
        </w:rPr>
        <w:t xml:space="preserve"> </w:t>
      </w:r>
    </w:p>
    <w:p w14:paraId="4410966D" w14:textId="77777777" w:rsidR="00F62F7B" w:rsidRPr="00D61712" w:rsidRDefault="00F62F7B" w:rsidP="00447C99">
      <w:pPr>
        <w:spacing w:line="480" w:lineRule="auto"/>
        <w:jc w:val="both"/>
        <w:rPr>
          <w:rFonts w:ascii="Times New Roman" w:hAnsi="Times New Roman" w:cs="Times New Roman"/>
          <w:sz w:val="24"/>
          <w:szCs w:val="24"/>
        </w:rPr>
      </w:pPr>
      <w:r w:rsidRPr="00D61712">
        <w:rPr>
          <w:rFonts w:ascii="Times New Roman" w:hAnsi="Times New Roman" w:cs="Times New Roman"/>
          <w:sz w:val="24"/>
          <w:szCs w:val="24"/>
        </w:rPr>
        <w:t xml:space="preserve">Table 3. Visibility of the MC roof on PR and CBCT scans based on tooth site  </w:t>
      </w:r>
    </w:p>
    <w:tbl>
      <w:tblPr>
        <w:tblStyle w:val="TableGrid"/>
        <w:tblW w:w="9593" w:type="dxa"/>
        <w:tblBorders>
          <w:insideH w:val="single" w:sz="6" w:space="0" w:color="auto"/>
          <w:insideV w:val="single" w:sz="6" w:space="0" w:color="auto"/>
        </w:tblBorders>
        <w:shd w:val="clear" w:color="auto" w:fill="FFFFFF" w:themeFill="background1"/>
        <w:tblLook w:val="04A0" w:firstRow="1" w:lastRow="0" w:firstColumn="1" w:lastColumn="0" w:noHBand="0" w:noVBand="1"/>
      </w:tblPr>
      <w:tblGrid>
        <w:gridCol w:w="1097"/>
        <w:gridCol w:w="1696"/>
        <w:gridCol w:w="2575"/>
        <w:gridCol w:w="2223"/>
        <w:gridCol w:w="990"/>
        <w:gridCol w:w="1012"/>
      </w:tblGrid>
      <w:tr w:rsidR="00D61712" w:rsidRPr="00D61712" w14:paraId="7C389142" w14:textId="77777777" w:rsidTr="00C07A23">
        <w:trPr>
          <w:trHeight w:val="278"/>
        </w:trPr>
        <w:tc>
          <w:tcPr>
            <w:tcW w:w="1097" w:type="dxa"/>
            <w:vMerge w:val="restart"/>
            <w:shd w:val="clear" w:color="auto" w:fill="FFFFFF" w:themeFill="background1"/>
          </w:tcPr>
          <w:p w14:paraId="4B67AF62" w14:textId="77777777" w:rsidR="00F62F7B" w:rsidRPr="00D61712" w:rsidRDefault="00F62F7B" w:rsidP="00447C99">
            <w:pPr>
              <w:spacing w:line="480" w:lineRule="auto"/>
              <w:jc w:val="both"/>
              <w:rPr>
                <w:rFonts w:ascii="Times New Roman" w:hAnsi="Times New Roman" w:cs="Times New Roman"/>
                <w:rtl/>
                <w:lang w:bidi="fa-IR"/>
              </w:rPr>
            </w:pPr>
            <w:r w:rsidRPr="00D61712">
              <w:rPr>
                <w:rFonts w:ascii="Times New Roman" w:hAnsi="Times New Roman" w:cs="Times New Roman"/>
                <w:lang w:bidi="fa-IR"/>
              </w:rPr>
              <w:t>Imaging modality</w:t>
            </w:r>
          </w:p>
        </w:tc>
        <w:tc>
          <w:tcPr>
            <w:tcW w:w="1696" w:type="dxa"/>
            <w:vMerge w:val="restart"/>
            <w:shd w:val="clear" w:color="auto" w:fill="FFFFFF" w:themeFill="background1"/>
            <w:vAlign w:val="center"/>
          </w:tcPr>
          <w:p w14:paraId="63C02FFF" w14:textId="77777777" w:rsidR="00F62F7B" w:rsidRPr="00D61712" w:rsidRDefault="00F62F7B" w:rsidP="00447C99">
            <w:pPr>
              <w:spacing w:line="480" w:lineRule="auto"/>
              <w:jc w:val="both"/>
              <w:rPr>
                <w:rFonts w:ascii="Times New Roman" w:hAnsi="Times New Roman" w:cs="Times New Roman"/>
                <w:rtl/>
                <w:lang w:bidi="fa-IR"/>
              </w:rPr>
            </w:pPr>
            <w:r w:rsidRPr="00D61712">
              <w:rPr>
                <w:rFonts w:ascii="Times New Roman" w:hAnsi="Times New Roman" w:cs="Times New Roman"/>
                <w:lang w:bidi="fa-IR"/>
              </w:rPr>
              <w:t>Tooth site</w:t>
            </w:r>
          </w:p>
        </w:tc>
        <w:tc>
          <w:tcPr>
            <w:tcW w:w="4798" w:type="dxa"/>
            <w:gridSpan w:val="2"/>
            <w:shd w:val="clear" w:color="auto" w:fill="FFFFFF" w:themeFill="background1"/>
            <w:vAlign w:val="center"/>
          </w:tcPr>
          <w:p w14:paraId="5EFE2AF8" w14:textId="77777777" w:rsidR="00F62F7B" w:rsidRPr="00D61712" w:rsidRDefault="00F62F7B" w:rsidP="00447C99">
            <w:pPr>
              <w:spacing w:line="480" w:lineRule="auto"/>
              <w:jc w:val="both"/>
              <w:rPr>
                <w:rFonts w:ascii="Times New Roman" w:hAnsi="Times New Roman" w:cs="Times New Roman"/>
              </w:rPr>
            </w:pPr>
            <w:r w:rsidRPr="00D61712">
              <w:rPr>
                <w:rFonts w:ascii="Times New Roman" w:hAnsi="Times New Roman" w:cs="Times New Roman"/>
                <w:lang w:bidi="fa-IR"/>
              </w:rPr>
              <w:t>Visibility</w:t>
            </w:r>
          </w:p>
        </w:tc>
        <w:tc>
          <w:tcPr>
            <w:tcW w:w="990" w:type="dxa"/>
            <w:vMerge w:val="restart"/>
            <w:shd w:val="clear" w:color="auto" w:fill="FFFFFF" w:themeFill="background1"/>
            <w:vAlign w:val="center"/>
          </w:tcPr>
          <w:p w14:paraId="57C3440F" w14:textId="77777777" w:rsidR="00F62F7B" w:rsidRPr="00D61712" w:rsidRDefault="00F62F7B" w:rsidP="00447C99">
            <w:pPr>
              <w:spacing w:line="480" w:lineRule="auto"/>
              <w:jc w:val="both"/>
              <w:rPr>
                <w:rFonts w:ascii="Times New Roman" w:hAnsi="Times New Roman" w:cs="Times New Roman"/>
                <w:lang w:bidi="fa-IR"/>
              </w:rPr>
            </w:pPr>
            <w:r w:rsidRPr="00D61712">
              <w:rPr>
                <w:rFonts w:ascii="Times New Roman" w:hAnsi="Times New Roman" w:cs="Times New Roman"/>
                <w:lang w:bidi="fa-IR"/>
              </w:rPr>
              <w:t>Statistic</w:t>
            </w:r>
          </w:p>
        </w:tc>
        <w:tc>
          <w:tcPr>
            <w:tcW w:w="1012" w:type="dxa"/>
            <w:vMerge w:val="restart"/>
            <w:shd w:val="clear" w:color="auto" w:fill="FFFFFF" w:themeFill="background1"/>
            <w:vAlign w:val="center"/>
          </w:tcPr>
          <w:p w14:paraId="7916D6BA" w14:textId="77777777" w:rsidR="00F62F7B" w:rsidRPr="00D61712" w:rsidRDefault="00F62F7B" w:rsidP="00447C99">
            <w:pPr>
              <w:spacing w:line="480" w:lineRule="auto"/>
              <w:jc w:val="both"/>
              <w:rPr>
                <w:rFonts w:ascii="Times New Roman" w:hAnsi="Times New Roman" w:cs="Times New Roman"/>
                <w:lang w:bidi="fa-IR"/>
              </w:rPr>
            </w:pPr>
            <w:r w:rsidRPr="00D61712">
              <w:rPr>
                <w:rFonts w:ascii="Times New Roman" w:hAnsi="Times New Roman" w:cs="Times New Roman"/>
                <w:lang w:bidi="fa-IR"/>
              </w:rPr>
              <w:t>P value</w:t>
            </w:r>
          </w:p>
        </w:tc>
      </w:tr>
      <w:tr w:rsidR="00D61712" w:rsidRPr="00D61712" w14:paraId="6D71AD65" w14:textId="77777777" w:rsidTr="00C07A23">
        <w:trPr>
          <w:trHeight w:val="300"/>
        </w:trPr>
        <w:tc>
          <w:tcPr>
            <w:tcW w:w="1097" w:type="dxa"/>
            <w:vMerge/>
            <w:shd w:val="clear" w:color="auto" w:fill="FFFFFF" w:themeFill="background1"/>
          </w:tcPr>
          <w:p w14:paraId="21297C33" w14:textId="77777777" w:rsidR="00F62F7B" w:rsidRPr="00D61712" w:rsidRDefault="00F62F7B" w:rsidP="00447C99">
            <w:pPr>
              <w:spacing w:line="480" w:lineRule="auto"/>
              <w:jc w:val="both"/>
              <w:rPr>
                <w:rFonts w:ascii="Times New Roman" w:hAnsi="Times New Roman" w:cs="Times New Roman"/>
                <w:rtl/>
                <w:lang w:bidi="fa-IR"/>
              </w:rPr>
            </w:pPr>
          </w:p>
        </w:tc>
        <w:tc>
          <w:tcPr>
            <w:tcW w:w="1696" w:type="dxa"/>
            <w:vMerge/>
            <w:shd w:val="clear" w:color="auto" w:fill="FFFFFF" w:themeFill="background1"/>
          </w:tcPr>
          <w:p w14:paraId="4F8E87AB" w14:textId="77777777" w:rsidR="00F62F7B" w:rsidRPr="00D61712" w:rsidRDefault="00F62F7B" w:rsidP="00447C99">
            <w:pPr>
              <w:spacing w:line="480" w:lineRule="auto"/>
              <w:jc w:val="both"/>
              <w:rPr>
                <w:rFonts w:ascii="Times New Roman" w:hAnsi="Times New Roman" w:cs="Times New Roman"/>
                <w:rtl/>
                <w:lang w:bidi="fa-IR"/>
              </w:rPr>
            </w:pPr>
          </w:p>
        </w:tc>
        <w:tc>
          <w:tcPr>
            <w:tcW w:w="2575" w:type="dxa"/>
            <w:shd w:val="clear" w:color="auto" w:fill="FFFFFF" w:themeFill="background1"/>
            <w:vAlign w:val="center"/>
          </w:tcPr>
          <w:p w14:paraId="29F78E7A" w14:textId="77777777" w:rsidR="00F62F7B" w:rsidRPr="00D61712" w:rsidRDefault="00F62F7B" w:rsidP="00447C99">
            <w:pPr>
              <w:spacing w:line="480" w:lineRule="auto"/>
              <w:jc w:val="both"/>
              <w:rPr>
                <w:rFonts w:ascii="Times New Roman" w:hAnsi="Times New Roman" w:cs="Times New Roman"/>
                <w:rtl/>
              </w:rPr>
            </w:pPr>
            <w:r w:rsidRPr="00D61712">
              <w:rPr>
                <w:rFonts w:ascii="Times New Roman" w:hAnsi="Times New Roman" w:cs="Times New Roman"/>
              </w:rPr>
              <w:t>Not visible Number (%)</w:t>
            </w:r>
          </w:p>
        </w:tc>
        <w:tc>
          <w:tcPr>
            <w:tcW w:w="2223" w:type="dxa"/>
            <w:shd w:val="clear" w:color="auto" w:fill="FFFFFF" w:themeFill="background1"/>
            <w:vAlign w:val="center"/>
          </w:tcPr>
          <w:p w14:paraId="1921B29E" w14:textId="77777777" w:rsidR="00F62F7B" w:rsidRPr="00D61712" w:rsidRDefault="00F62F7B" w:rsidP="00447C99">
            <w:pPr>
              <w:spacing w:line="480" w:lineRule="auto"/>
              <w:jc w:val="both"/>
              <w:rPr>
                <w:rFonts w:ascii="Times New Roman" w:hAnsi="Times New Roman" w:cs="Times New Roman"/>
                <w:rtl/>
              </w:rPr>
            </w:pPr>
            <w:r w:rsidRPr="00D61712">
              <w:rPr>
                <w:rFonts w:ascii="Times New Roman" w:hAnsi="Times New Roman" w:cs="Times New Roman"/>
              </w:rPr>
              <w:t>Visible Number (%)</w:t>
            </w:r>
          </w:p>
        </w:tc>
        <w:tc>
          <w:tcPr>
            <w:tcW w:w="990" w:type="dxa"/>
            <w:vMerge/>
            <w:shd w:val="clear" w:color="auto" w:fill="FFFFFF" w:themeFill="background1"/>
            <w:vAlign w:val="center"/>
          </w:tcPr>
          <w:p w14:paraId="3CCE1823" w14:textId="77777777" w:rsidR="00F62F7B" w:rsidRPr="00D61712" w:rsidRDefault="00F62F7B" w:rsidP="00447C99">
            <w:pPr>
              <w:spacing w:line="480" w:lineRule="auto"/>
              <w:jc w:val="both"/>
              <w:rPr>
                <w:rFonts w:ascii="Times New Roman" w:hAnsi="Times New Roman" w:cs="Times New Roman"/>
                <w:lang w:bidi="fa-IR"/>
              </w:rPr>
            </w:pPr>
          </w:p>
        </w:tc>
        <w:tc>
          <w:tcPr>
            <w:tcW w:w="1012" w:type="dxa"/>
            <w:vMerge/>
            <w:shd w:val="clear" w:color="auto" w:fill="FFFFFF" w:themeFill="background1"/>
            <w:vAlign w:val="center"/>
          </w:tcPr>
          <w:p w14:paraId="4980CE28" w14:textId="77777777" w:rsidR="00F62F7B" w:rsidRPr="00D61712" w:rsidRDefault="00F62F7B" w:rsidP="00447C99">
            <w:pPr>
              <w:spacing w:line="480" w:lineRule="auto"/>
              <w:jc w:val="both"/>
              <w:rPr>
                <w:rFonts w:ascii="Times New Roman" w:hAnsi="Times New Roman" w:cs="Times New Roman"/>
                <w:rtl/>
                <w:lang w:bidi="fa-IR"/>
              </w:rPr>
            </w:pPr>
          </w:p>
        </w:tc>
      </w:tr>
      <w:tr w:rsidR="00D61712" w:rsidRPr="00D61712" w14:paraId="482D471B" w14:textId="77777777" w:rsidTr="00C07A23">
        <w:trPr>
          <w:trHeight w:val="354"/>
        </w:trPr>
        <w:tc>
          <w:tcPr>
            <w:tcW w:w="1097" w:type="dxa"/>
            <w:vMerge w:val="restart"/>
            <w:shd w:val="clear" w:color="auto" w:fill="FFFFFF" w:themeFill="background1"/>
            <w:vAlign w:val="center"/>
          </w:tcPr>
          <w:p w14:paraId="3D15E5DE" w14:textId="77777777" w:rsidR="00F62F7B" w:rsidRPr="00D61712" w:rsidRDefault="00F62F7B" w:rsidP="00447C99">
            <w:pPr>
              <w:spacing w:line="480" w:lineRule="auto"/>
              <w:jc w:val="both"/>
              <w:rPr>
                <w:rFonts w:ascii="Times New Roman" w:hAnsi="Times New Roman" w:cs="Times New Roman"/>
                <w:rtl/>
                <w:lang w:bidi="fa-IR"/>
              </w:rPr>
            </w:pPr>
            <w:r w:rsidRPr="00D61712">
              <w:rPr>
                <w:rFonts w:ascii="Times New Roman" w:hAnsi="Times New Roman" w:cs="Times New Roman"/>
                <w:lang w:bidi="fa-IR"/>
              </w:rPr>
              <w:t>PR</w:t>
            </w:r>
          </w:p>
        </w:tc>
        <w:tc>
          <w:tcPr>
            <w:tcW w:w="1696" w:type="dxa"/>
            <w:shd w:val="clear" w:color="auto" w:fill="FFFFFF" w:themeFill="background1"/>
          </w:tcPr>
          <w:p w14:paraId="0C2037F7" w14:textId="77777777" w:rsidR="00F62F7B" w:rsidRPr="00D61712" w:rsidRDefault="00F62F7B" w:rsidP="00447C99">
            <w:pPr>
              <w:spacing w:line="480" w:lineRule="auto"/>
              <w:jc w:val="both"/>
              <w:rPr>
                <w:rFonts w:ascii="Times New Roman" w:hAnsi="Times New Roman" w:cs="Times New Roman"/>
                <w:rtl/>
                <w:lang w:bidi="fa-IR"/>
              </w:rPr>
            </w:pPr>
            <w:r w:rsidRPr="00D61712">
              <w:rPr>
                <w:rFonts w:ascii="Times New Roman" w:hAnsi="Times New Roman" w:cs="Times New Roman"/>
                <w:lang w:bidi="fa-IR"/>
              </w:rPr>
              <w:t>Premolar</w:t>
            </w:r>
          </w:p>
        </w:tc>
        <w:tc>
          <w:tcPr>
            <w:tcW w:w="2575" w:type="dxa"/>
            <w:shd w:val="clear" w:color="auto" w:fill="FFFFFF" w:themeFill="background1"/>
            <w:vAlign w:val="center"/>
          </w:tcPr>
          <w:p w14:paraId="4B0FA8B1" w14:textId="77777777" w:rsidR="00F62F7B" w:rsidRPr="00D61712" w:rsidRDefault="00F62F7B" w:rsidP="00447C99">
            <w:pPr>
              <w:spacing w:line="480" w:lineRule="auto"/>
              <w:jc w:val="both"/>
              <w:rPr>
                <w:rFonts w:ascii="Times New Roman" w:hAnsi="Times New Roman" w:cs="Times New Roman"/>
                <w:lang w:bidi="fa-IR"/>
              </w:rPr>
            </w:pPr>
            <w:r w:rsidRPr="00D61712">
              <w:rPr>
                <w:rFonts w:ascii="Times New Roman" w:hAnsi="Times New Roman" w:cs="Times New Roman"/>
                <w:lang w:bidi="fa-IR"/>
              </w:rPr>
              <w:t>10 (11.1)</w:t>
            </w:r>
          </w:p>
        </w:tc>
        <w:tc>
          <w:tcPr>
            <w:tcW w:w="2223" w:type="dxa"/>
            <w:shd w:val="clear" w:color="auto" w:fill="FFFFFF" w:themeFill="background1"/>
            <w:vAlign w:val="center"/>
          </w:tcPr>
          <w:p w14:paraId="32C75D5A" w14:textId="77777777" w:rsidR="00F62F7B" w:rsidRPr="00D61712" w:rsidRDefault="00F62F7B" w:rsidP="00447C99">
            <w:pPr>
              <w:spacing w:line="480" w:lineRule="auto"/>
              <w:jc w:val="both"/>
              <w:rPr>
                <w:rFonts w:ascii="Times New Roman" w:hAnsi="Times New Roman" w:cs="Times New Roman"/>
                <w:rtl/>
                <w:lang w:bidi="fa-IR"/>
              </w:rPr>
            </w:pPr>
            <w:r w:rsidRPr="00D61712">
              <w:rPr>
                <w:rFonts w:ascii="Times New Roman" w:hAnsi="Times New Roman" w:cs="Times New Roman"/>
                <w:lang w:bidi="fa-IR"/>
              </w:rPr>
              <w:t>80 (88.9)</w:t>
            </w:r>
          </w:p>
        </w:tc>
        <w:tc>
          <w:tcPr>
            <w:tcW w:w="990" w:type="dxa"/>
            <w:vMerge w:val="restart"/>
            <w:shd w:val="clear" w:color="auto" w:fill="FFFFFF" w:themeFill="background1"/>
            <w:vAlign w:val="center"/>
          </w:tcPr>
          <w:p w14:paraId="25551160" w14:textId="77777777" w:rsidR="00F62F7B" w:rsidRPr="00D61712" w:rsidRDefault="00F62F7B" w:rsidP="00447C99">
            <w:pPr>
              <w:spacing w:line="480" w:lineRule="auto"/>
              <w:jc w:val="both"/>
              <w:rPr>
                <w:rFonts w:ascii="Times New Roman" w:hAnsi="Times New Roman" w:cs="Times New Roman"/>
                <w:rtl/>
                <w:lang w:bidi="fa-IR"/>
              </w:rPr>
            </w:pPr>
            <w:r w:rsidRPr="00D61712">
              <w:rPr>
                <w:rFonts w:ascii="Times New Roman" w:hAnsi="Times New Roman" w:cs="Times New Roman"/>
                <w:lang w:bidi="fa-IR"/>
              </w:rPr>
              <w:t>18.78</w:t>
            </w:r>
          </w:p>
        </w:tc>
        <w:tc>
          <w:tcPr>
            <w:tcW w:w="1012" w:type="dxa"/>
            <w:vMerge w:val="restart"/>
            <w:shd w:val="clear" w:color="auto" w:fill="FFFFFF" w:themeFill="background1"/>
            <w:vAlign w:val="center"/>
          </w:tcPr>
          <w:p w14:paraId="4B8854E2" w14:textId="77777777" w:rsidR="00F62F7B" w:rsidRPr="00D61712" w:rsidRDefault="00F62F7B" w:rsidP="00447C99">
            <w:pPr>
              <w:spacing w:line="480" w:lineRule="auto"/>
              <w:jc w:val="both"/>
              <w:rPr>
                <w:rFonts w:ascii="Times New Roman" w:hAnsi="Times New Roman" w:cs="Times New Roman"/>
                <w:rtl/>
                <w:lang w:bidi="fa-IR"/>
              </w:rPr>
            </w:pPr>
            <w:r w:rsidRPr="00D61712">
              <w:rPr>
                <w:rFonts w:ascii="Times New Roman" w:hAnsi="Times New Roman" w:cs="Times New Roman"/>
                <w:lang w:bidi="fa-IR"/>
              </w:rPr>
              <w:t>&lt;0.001*</w:t>
            </w:r>
          </w:p>
        </w:tc>
      </w:tr>
      <w:tr w:rsidR="00D61712" w:rsidRPr="00D61712" w14:paraId="7CC51CDD" w14:textId="77777777" w:rsidTr="00C07A23">
        <w:trPr>
          <w:trHeight w:val="475"/>
        </w:trPr>
        <w:tc>
          <w:tcPr>
            <w:tcW w:w="1097" w:type="dxa"/>
            <w:vMerge/>
            <w:shd w:val="clear" w:color="auto" w:fill="FFFFFF" w:themeFill="background1"/>
            <w:vAlign w:val="center"/>
          </w:tcPr>
          <w:p w14:paraId="0C0DAAF5" w14:textId="77777777" w:rsidR="00F62F7B" w:rsidRPr="00D61712" w:rsidRDefault="00F62F7B" w:rsidP="00447C99">
            <w:pPr>
              <w:spacing w:line="480" w:lineRule="auto"/>
              <w:jc w:val="both"/>
              <w:rPr>
                <w:rFonts w:ascii="Times New Roman" w:hAnsi="Times New Roman" w:cs="Times New Roman"/>
                <w:rtl/>
                <w:lang w:bidi="fa-IR"/>
              </w:rPr>
            </w:pPr>
          </w:p>
        </w:tc>
        <w:tc>
          <w:tcPr>
            <w:tcW w:w="1696" w:type="dxa"/>
            <w:shd w:val="clear" w:color="auto" w:fill="FFFFFF" w:themeFill="background1"/>
          </w:tcPr>
          <w:p w14:paraId="03642BCF" w14:textId="77777777" w:rsidR="00F62F7B" w:rsidRPr="00D61712" w:rsidRDefault="00F62F7B" w:rsidP="00447C99">
            <w:pPr>
              <w:spacing w:line="480" w:lineRule="auto"/>
              <w:jc w:val="both"/>
              <w:rPr>
                <w:rFonts w:ascii="Times New Roman" w:hAnsi="Times New Roman" w:cs="Times New Roman"/>
                <w:rtl/>
                <w:lang w:bidi="fa-IR"/>
              </w:rPr>
            </w:pPr>
            <w:r w:rsidRPr="00D61712">
              <w:rPr>
                <w:rFonts w:ascii="Times New Roman" w:hAnsi="Times New Roman" w:cs="Times New Roman"/>
                <w:lang w:bidi="fa-IR"/>
              </w:rPr>
              <w:t>First molar</w:t>
            </w:r>
          </w:p>
        </w:tc>
        <w:tc>
          <w:tcPr>
            <w:tcW w:w="2575" w:type="dxa"/>
            <w:shd w:val="clear" w:color="auto" w:fill="FFFFFF" w:themeFill="background1"/>
            <w:vAlign w:val="center"/>
          </w:tcPr>
          <w:p w14:paraId="34F15D85" w14:textId="77777777" w:rsidR="00F62F7B" w:rsidRPr="00D61712" w:rsidRDefault="00F62F7B" w:rsidP="00447C99">
            <w:pPr>
              <w:spacing w:line="480" w:lineRule="auto"/>
              <w:jc w:val="both"/>
              <w:rPr>
                <w:rFonts w:ascii="Times New Roman" w:hAnsi="Times New Roman" w:cs="Times New Roman"/>
                <w:lang w:bidi="fa-IR"/>
              </w:rPr>
            </w:pPr>
            <w:r w:rsidRPr="00D61712">
              <w:rPr>
                <w:rFonts w:ascii="Times New Roman" w:hAnsi="Times New Roman" w:cs="Times New Roman"/>
                <w:lang w:bidi="fa-IR"/>
              </w:rPr>
              <w:t>25 (27.8)</w:t>
            </w:r>
          </w:p>
        </w:tc>
        <w:tc>
          <w:tcPr>
            <w:tcW w:w="2223" w:type="dxa"/>
            <w:shd w:val="clear" w:color="auto" w:fill="FFFFFF" w:themeFill="background1"/>
            <w:vAlign w:val="center"/>
          </w:tcPr>
          <w:p w14:paraId="2A9D8F6F" w14:textId="77777777" w:rsidR="00F62F7B" w:rsidRPr="00D61712" w:rsidRDefault="00F62F7B" w:rsidP="00447C99">
            <w:pPr>
              <w:spacing w:line="480" w:lineRule="auto"/>
              <w:jc w:val="both"/>
              <w:rPr>
                <w:rFonts w:ascii="Times New Roman" w:hAnsi="Times New Roman" w:cs="Times New Roman"/>
                <w:lang w:bidi="fa-IR"/>
              </w:rPr>
            </w:pPr>
            <w:r w:rsidRPr="00D61712">
              <w:rPr>
                <w:rFonts w:ascii="Times New Roman" w:hAnsi="Times New Roman" w:cs="Times New Roman"/>
                <w:lang w:bidi="fa-IR"/>
              </w:rPr>
              <w:t>65 (72.2)</w:t>
            </w:r>
          </w:p>
        </w:tc>
        <w:tc>
          <w:tcPr>
            <w:tcW w:w="990" w:type="dxa"/>
            <w:vMerge/>
            <w:shd w:val="clear" w:color="auto" w:fill="FFFFFF" w:themeFill="background1"/>
            <w:vAlign w:val="center"/>
          </w:tcPr>
          <w:p w14:paraId="7994602D" w14:textId="77777777" w:rsidR="00F62F7B" w:rsidRPr="00D61712" w:rsidRDefault="00F62F7B" w:rsidP="00447C99">
            <w:pPr>
              <w:spacing w:line="480" w:lineRule="auto"/>
              <w:jc w:val="both"/>
              <w:rPr>
                <w:rFonts w:ascii="Times New Roman" w:hAnsi="Times New Roman" w:cs="Times New Roman"/>
                <w:lang w:bidi="fa-IR"/>
              </w:rPr>
            </w:pPr>
          </w:p>
        </w:tc>
        <w:tc>
          <w:tcPr>
            <w:tcW w:w="1012" w:type="dxa"/>
            <w:vMerge/>
            <w:shd w:val="clear" w:color="auto" w:fill="FFFFFF" w:themeFill="background1"/>
            <w:vAlign w:val="center"/>
          </w:tcPr>
          <w:p w14:paraId="4C3A89CB" w14:textId="77777777" w:rsidR="00F62F7B" w:rsidRPr="00D61712" w:rsidRDefault="00F62F7B" w:rsidP="00447C99">
            <w:pPr>
              <w:spacing w:line="480" w:lineRule="auto"/>
              <w:jc w:val="both"/>
              <w:rPr>
                <w:rFonts w:ascii="Times New Roman" w:hAnsi="Times New Roman" w:cs="Times New Roman"/>
                <w:lang w:bidi="fa-IR"/>
              </w:rPr>
            </w:pPr>
          </w:p>
        </w:tc>
      </w:tr>
      <w:tr w:rsidR="00D61712" w:rsidRPr="00D61712" w14:paraId="511BACC3" w14:textId="77777777" w:rsidTr="00C07A23">
        <w:trPr>
          <w:trHeight w:val="475"/>
        </w:trPr>
        <w:tc>
          <w:tcPr>
            <w:tcW w:w="1097" w:type="dxa"/>
            <w:vMerge/>
            <w:shd w:val="clear" w:color="auto" w:fill="FFFFFF" w:themeFill="background1"/>
            <w:vAlign w:val="center"/>
          </w:tcPr>
          <w:p w14:paraId="30F14E9C" w14:textId="77777777" w:rsidR="00F62F7B" w:rsidRPr="00D61712" w:rsidRDefault="00F62F7B" w:rsidP="00447C99">
            <w:pPr>
              <w:spacing w:line="480" w:lineRule="auto"/>
              <w:jc w:val="both"/>
              <w:rPr>
                <w:rFonts w:ascii="Times New Roman" w:hAnsi="Times New Roman" w:cs="Times New Roman"/>
                <w:rtl/>
                <w:lang w:bidi="fa-IR"/>
              </w:rPr>
            </w:pPr>
          </w:p>
        </w:tc>
        <w:tc>
          <w:tcPr>
            <w:tcW w:w="1696" w:type="dxa"/>
            <w:shd w:val="clear" w:color="auto" w:fill="FFFFFF" w:themeFill="background1"/>
          </w:tcPr>
          <w:p w14:paraId="3461881F" w14:textId="77777777" w:rsidR="00F62F7B" w:rsidRPr="00D61712" w:rsidRDefault="00F62F7B" w:rsidP="00447C99">
            <w:pPr>
              <w:spacing w:line="480" w:lineRule="auto"/>
              <w:jc w:val="both"/>
              <w:rPr>
                <w:rFonts w:ascii="Times New Roman" w:hAnsi="Times New Roman" w:cs="Times New Roman"/>
                <w:rtl/>
                <w:lang w:bidi="fa-IR"/>
              </w:rPr>
            </w:pPr>
            <w:r w:rsidRPr="00D61712">
              <w:rPr>
                <w:rFonts w:ascii="Times New Roman" w:hAnsi="Times New Roman" w:cs="Times New Roman"/>
                <w:lang w:bidi="fa-IR"/>
              </w:rPr>
              <w:t>Second molar</w:t>
            </w:r>
          </w:p>
        </w:tc>
        <w:tc>
          <w:tcPr>
            <w:tcW w:w="2575" w:type="dxa"/>
            <w:shd w:val="clear" w:color="auto" w:fill="FFFFFF" w:themeFill="background1"/>
            <w:vAlign w:val="center"/>
          </w:tcPr>
          <w:p w14:paraId="1CAFD1C0" w14:textId="77777777" w:rsidR="00F62F7B" w:rsidRPr="00D61712" w:rsidRDefault="00F62F7B" w:rsidP="00447C99">
            <w:pPr>
              <w:spacing w:line="480" w:lineRule="auto"/>
              <w:jc w:val="both"/>
              <w:rPr>
                <w:rFonts w:ascii="Times New Roman" w:hAnsi="Times New Roman" w:cs="Times New Roman"/>
                <w:lang w:bidi="fa-IR"/>
              </w:rPr>
            </w:pPr>
            <w:r w:rsidRPr="00D61712">
              <w:rPr>
                <w:rFonts w:ascii="Times New Roman" w:hAnsi="Times New Roman" w:cs="Times New Roman"/>
                <w:lang w:bidi="fa-IR"/>
              </w:rPr>
              <w:t>15 (16.7)</w:t>
            </w:r>
          </w:p>
        </w:tc>
        <w:tc>
          <w:tcPr>
            <w:tcW w:w="2223" w:type="dxa"/>
            <w:shd w:val="clear" w:color="auto" w:fill="FFFFFF" w:themeFill="background1"/>
            <w:vAlign w:val="center"/>
          </w:tcPr>
          <w:p w14:paraId="200E66FA" w14:textId="77777777" w:rsidR="00F62F7B" w:rsidRPr="00D61712" w:rsidRDefault="00F62F7B" w:rsidP="00447C99">
            <w:pPr>
              <w:spacing w:line="480" w:lineRule="auto"/>
              <w:jc w:val="both"/>
              <w:rPr>
                <w:rFonts w:ascii="Times New Roman" w:hAnsi="Times New Roman" w:cs="Times New Roman"/>
                <w:lang w:bidi="fa-IR"/>
              </w:rPr>
            </w:pPr>
            <w:r w:rsidRPr="00D61712">
              <w:rPr>
                <w:rFonts w:ascii="Times New Roman" w:hAnsi="Times New Roman" w:cs="Times New Roman"/>
                <w:lang w:bidi="fa-IR"/>
              </w:rPr>
              <w:t>75 (83.3)</w:t>
            </w:r>
          </w:p>
        </w:tc>
        <w:tc>
          <w:tcPr>
            <w:tcW w:w="990" w:type="dxa"/>
            <w:vMerge/>
            <w:shd w:val="clear" w:color="auto" w:fill="FFFFFF" w:themeFill="background1"/>
            <w:vAlign w:val="center"/>
          </w:tcPr>
          <w:p w14:paraId="63914F72" w14:textId="77777777" w:rsidR="00F62F7B" w:rsidRPr="00D61712" w:rsidRDefault="00F62F7B" w:rsidP="00447C99">
            <w:pPr>
              <w:spacing w:line="480" w:lineRule="auto"/>
              <w:jc w:val="both"/>
              <w:rPr>
                <w:rFonts w:ascii="Times New Roman" w:hAnsi="Times New Roman" w:cs="Times New Roman"/>
                <w:lang w:bidi="fa-IR"/>
              </w:rPr>
            </w:pPr>
          </w:p>
        </w:tc>
        <w:tc>
          <w:tcPr>
            <w:tcW w:w="1012" w:type="dxa"/>
            <w:vMerge/>
            <w:shd w:val="clear" w:color="auto" w:fill="FFFFFF" w:themeFill="background1"/>
            <w:vAlign w:val="center"/>
          </w:tcPr>
          <w:p w14:paraId="58A1C551" w14:textId="77777777" w:rsidR="00F62F7B" w:rsidRPr="00D61712" w:rsidRDefault="00F62F7B" w:rsidP="00447C99">
            <w:pPr>
              <w:spacing w:line="480" w:lineRule="auto"/>
              <w:jc w:val="both"/>
              <w:rPr>
                <w:rFonts w:ascii="Times New Roman" w:hAnsi="Times New Roman" w:cs="Times New Roman"/>
                <w:lang w:bidi="fa-IR"/>
              </w:rPr>
            </w:pPr>
          </w:p>
        </w:tc>
      </w:tr>
      <w:tr w:rsidR="00D61712" w:rsidRPr="00D61712" w14:paraId="5E05C0AF" w14:textId="77777777" w:rsidTr="00C07A23">
        <w:trPr>
          <w:trHeight w:val="475"/>
        </w:trPr>
        <w:tc>
          <w:tcPr>
            <w:tcW w:w="1097" w:type="dxa"/>
            <w:vMerge/>
            <w:shd w:val="clear" w:color="auto" w:fill="FFFFFF" w:themeFill="background1"/>
            <w:vAlign w:val="center"/>
          </w:tcPr>
          <w:p w14:paraId="2DBF83BE" w14:textId="77777777" w:rsidR="00F62F7B" w:rsidRPr="00D61712" w:rsidRDefault="00F62F7B" w:rsidP="00447C99">
            <w:pPr>
              <w:spacing w:line="480" w:lineRule="auto"/>
              <w:jc w:val="both"/>
              <w:rPr>
                <w:rFonts w:ascii="Times New Roman" w:hAnsi="Times New Roman" w:cs="Times New Roman"/>
                <w:rtl/>
                <w:lang w:bidi="fa-IR"/>
              </w:rPr>
            </w:pPr>
          </w:p>
        </w:tc>
        <w:tc>
          <w:tcPr>
            <w:tcW w:w="1696" w:type="dxa"/>
            <w:shd w:val="clear" w:color="auto" w:fill="FFFFFF" w:themeFill="background1"/>
          </w:tcPr>
          <w:p w14:paraId="272DCDC4" w14:textId="77777777" w:rsidR="00F62F7B" w:rsidRPr="00D61712" w:rsidRDefault="00F62F7B" w:rsidP="00447C99">
            <w:pPr>
              <w:spacing w:line="480" w:lineRule="auto"/>
              <w:jc w:val="both"/>
              <w:rPr>
                <w:rFonts w:ascii="Times New Roman" w:hAnsi="Times New Roman" w:cs="Times New Roman"/>
                <w:rtl/>
                <w:lang w:bidi="fa-IR"/>
              </w:rPr>
            </w:pPr>
            <w:r w:rsidRPr="00D61712">
              <w:rPr>
                <w:rFonts w:ascii="Times New Roman" w:hAnsi="Times New Roman" w:cs="Times New Roman"/>
                <w:lang w:bidi="fa-IR"/>
              </w:rPr>
              <w:t>Third molar</w:t>
            </w:r>
          </w:p>
        </w:tc>
        <w:tc>
          <w:tcPr>
            <w:tcW w:w="2575" w:type="dxa"/>
            <w:shd w:val="clear" w:color="auto" w:fill="FFFFFF" w:themeFill="background1"/>
            <w:vAlign w:val="center"/>
          </w:tcPr>
          <w:p w14:paraId="233BA575" w14:textId="77777777" w:rsidR="00F62F7B" w:rsidRPr="00D61712" w:rsidRDefault="00F62F7B" w:rsidP="00447C99">
            <w:pPr>
              <w:spacing w:line="480" w:lineRule="auto"/>
              <w:jc w:val="both"/>
              <w:rPr>
                <w:rFonts w:ascii="Times New Roman" w:hAnsi="Times New Roman" w:cs="Times New Roman"/>
                <w:lang w:bidi="fa-IR"/>
              </w:rPr>
            </w:pPr>
            <w:r w:rsidRPr="00D61712">
              <w:rPr>
                <w:rFonts w:ascii="Times New Roman" w:hAnsi="Times New Roman" w:cs="Times New Roman"/>
                <w:lang w:bidi="fa-IR"/>
              </w:rPr>
              <w:t>5 (5.6)</w:t>
            </w:r>
          </w:p>
        </w:tc>
        <w:tc>
          <w:tcPr>
            <w:tcW w:w="2223" w:type="dxa"/>
            <w:shd w:val="clear" w:color="auto" w:fill="FFFFFF" w:themeFill="background1"/>
            <w:vAlign w:val="center"/>
          </w:tcPr>
          <w:p w14:paraId="42473765" w14:textId="77777777" w:rsidR="00F62F7B" w:rsidRPr="00D61712" w:rsidRDefault="00F62F7B" w:rsidP="00447C99">
            <w:pPr>
              <w:spacing w:line="480" w:lineRule="auto"/>
              <w:jc w:val="both"/>
              <w:rPr>
                <w:rFonts w:ascii="Times New Roman" w:hAnsi="Times New Roman" w:cs="Times New Roman"/>
                <w:lang w:bidi="fa-IR"/>
              </w:rPr>
            </w:pPr>
            <w:r w:rsidRPr="00D61712">
              <w:rPr>
                <w:rFonts w:ascii="Times New Roman" w:hAnsi="Times New Roman" w:cs="Times New Roman"/>
                <w:lang w:bidi="fa-IR"/>
              </w:rPr>
              <w:t>85 (94.4)</w:t>
            </w:r>
          </w:p>
        </w:tc>
        <w:tc>
          <w:tcPr>
            <w:tcW w:w="990" w:type="dxa"/>
            <w:vMerge/>
            <w:shd w:val="clear" w:color="auto" w:fill="FFFFFF" w:themeFill="background1"/>
            <w:vAlign w:val="center"/>
          </w:tcPr>
          <w:p w14:paraId="4124F8E1" w14:textId="77777777" w:rsidR="00F62F7B" w:rsidRPr="00D61712" w:rsidRDefault="00F62F7B" w:rsidP="00447C99">
            <w:pPr>
              <w:spacing w:line="480" w:lineRule="auto"/>
              <w:jc w:val="both"/>
              <w:rPr>
                <w:rFonts w:ascii="Times New Roman" w:hAnsi="Times New Roman" w:cs="Times New Roman"/>
                <w:lang w:bidi="fa-IR"/>
              </w:rPr>
            </w:pPr>
          </w:p>
        </w:tc>
        <w:tc>
          <w:tcPr>
            <w:tcW w:w="1012" w:type="dxa"/>
            <w:vMerge/>
            <w:shd w:val="clear" w:color="auto" w:fill="FFFFFF" w:themeFill="background1"/>
            <w:vAlign w:val="center"/>
          </w:tcPr>
          <w:p w14:paraId="426CABC0" w14:textId="77777777" w:rsidR="00F62F7B" w:rsidRPr="00D61712" w:rsidRDefault="00F62F7B" w:rsidP="00447C99">
            <w:pPr>
              <w:spacing w:line="480" w:lineRule="auto"/>
              <w:jc w:val="both"/>
              <w:rPr>
                <w:rFonts w:ascii="Times New Roman" w:hAnsi="Times New Roman" w:cs="Times New Roman"/>
                <w:lang w:bidi="fa-IR"/>
              </w:rPr>
            </w:pPr>
          </w:p>
        </w:tc>
      </w:tr>
      <w:tr w:rsidR="00D61712" w:rsidRPr="00D61712" w14:paraId="067052B8" w14:textId="77777777" w:rsidTr="00C07A23">
        <w:trPr>
          <w:trHeight w:val="475"/>
        </w:trPr>
        <w:tc>
          <w:tcPr>
            <w:tcW w:w="1097" w:type="dxa"/>
            <w:vMerge w:val="restart"/>
            <w:shd w:val="clear" w:color="auto" w:fill="FFFFFF" w:themeFill="background1"/>
            <w:vAlign w:val="center"/>
          </w:tcPr>
          <w:p w14:paraId="1DBDF4E9" w14:textId="77777777" w:rsidR="00F62F7B" w:rsidRPr="00D61712" w:rsidRDefault="00F62F7B" w:rsidP="00447C99">
            <w:pPr>
              <w:spacing w:line="480" w:lineRule="auto"/>
              <w:jc w:val="both"/>
              <w:rPr>
                <w:rFonts w:ascii="Times New Roman" w:hAnsi="Times New Roman" w:cs="Times New Roman"/>
                <w:lang w:bidi="fa-IR"/>
              </w:rPr>
            </w:pPr>
            <w:r w:rsidRPr="00D61712">
              <w:rPr>
                <w:rFonts w:ascii="Times New Roman" w:hAnsi="Times New Roman" w:cs="Times New Roman"/>
                <w:lang w:bidi="fa-IR"/>
              </w:rPr>
              <w:t>CBCT</w:t>
            </w:r>
          </w:p>
        </w:tc>
        <w:tc>
          <w:tcPr>
            <w:tcW w:w="1696" w:type="dxa"/>
            <w:shd w:val="clear" w:color="auto" w:fill="FFFFFF" w:themeFill="background1"/>
          </w:tcPr>
          <w:p w14:paraId="1B694160" w14:textId="77777777" w:rsidR="00F62F7B" w:rsidRPr="00D61712" w:rsidRDefault="00F62F7B" w:rsidP="00447C99">
            <w:pPr>
              <w:spacing w:line="480" w:lineRule="auto"/>
              <w:jc w:val="both"/>
              <w:rPr>
                <w:rFonts w:ascii="Times New Roman" w:hAnsi="Times New Roman" w:cs="Times New Roman"/>
                <w:rtl/>
                <w:lang w:bidi="fa-IR"/>
              </w:rPr>
            </w:pPr>
            <w:r w:rsidRPr="00D61712">
              <w:rPr>
                <w:rFonts w:ascii="Times New Roman" w:hAnsi="Times New Roman" w:cs="Times New Roman"/>
                <w:lang w:bidi="fa-IR"/>
              </w:rPr>
              <w:t>Premolar</w:t>
            </w:r>
          </w:p>
        </w:tc>
        <w:tc>
          <w:tcPr>
            <w:tcW w:w="2575" w:type="dxa"/>
            <w:shd w:val="clear" w:color="auto" w:fill="FFFFFF" w:themeFill="background1"/>
            <w:vAlign w:val="center"/>
          </w:tcPr>
          <w:p w14:paraId="2FFDB23A" w14:textId="77777777" w:rsidR="00F62F7B" w:rsidRPr="00D61712" w:rsidRDefault="00F62F7B" w:rsidP="00447C99">
            <w:pPr>
              <w:spacing w:line="480" w:lineRule="auto"/>
              <w:jc w:val="both"/>
              <w:rPr>
                <w:rFonts w:ascii="Times New Roman" w:hAnsi="Times New Roman" w:cs="Times New Roman"/>
                <w:lang w:bidi="fa-IR"/>
              </w:rPr>
            </w:pPr>
            <w:r w:rsidRPr="00D61712">
              <w:rPr>
                <w:rFonts w:ascii="Times New Roman" w:hAnsi="Times New Roman" w:cs="Times New Roman"/>
                <w:lang w:bidi="fa-IR"/>
              </w:rPr>
              <w:t>2 (2.2)</w:t>
            </w:r>
          </w:p>
        </w:tc>
        <w:tc>
          <w:tcPr>
            <w:tcW w:w="2223" w:type="dxa"/>
            <w:shd w:val="clear" w:color="auto" w:fill="FFFFFF" w:themeFill="background1"/>
            <w:vAlign w:val="center"/>
          </w:tcPr>
          <w:p w14:paraId="32AB374F" w14:textId="77777777" w:rsidR="00F62F7B" w:rsidRPr="00D61712" w:rsidRDefault="00F62F7B" w:rsidP="00447C99">
            <w:pPr>
              <w:spacing w:line="480" w:lineRule="auto"/>
              <w:jc w:val="both"/>
              <w:rPr>
                <w:rFonts w:ascii="Times New Roman" w:hAnsi="Times New Roman" w:cs="Times New Roman"/>
                <w:rtl/>
                <w:lang w:bidi="fa-IR"/>
              </w:rPr>
            </w:pPr>
            <w:r w:rsidRPr="00D61712">
              <w:rPr>
                <w:rFonts w:ascii="Times New Roman" w:hAnsi="Times New Roman" w:cs="Times New Roman"/>
                <w:lang w:bidi="fa-IR"/>
              </w:rPr>
              <w:t>88 (97.8)</w:t>
            </w:r>
          </w:p>
        </w:tc>
        <w:tc>
          <w:tcPr>
            <w:tcW w:w="990" w:type="dxa"/>
            <w:vMerge w:val="restart"/>
            <w:shd w:val="clear" w:color="auto" w:fill="FFFFFF" w:themeFill="background1"/>
            <w:vAlign w:val="center"/>
          </w:tcPr>
          <w:p w14:paraId="6D759C2D" w14:textId="77777777" w:rsidR="00F62F7B" w:rsidRPr="00D61712" w:rsidRDefault="00F62F7B" w:rsidP="00447C99">
            <w:pPr>
              <w:spacing w:line="480" w:lineRule="auto"/>
              <w:jc w:val="both"/>
              <w:rPr>
                <w:rFonts w:ascii="Times New Roman" w:hAnsi="Times New Roman" w:cs="Times New Roman"/>
                <w:rtl/>
                <w:lang w:bidi="fa-IR"/>
              </w:rPr>
            </w:pPr>
            <w:r w:rsidRPr="00D61712">
              <w:rPr>
                <w:rFonts w:ascii="Times New Roman" w:hAnsi="Times New Roman" w:cs="Times New Roman"/>
                <w:lang w:bidi="fa-IR"/>
              </w:rPr>
              <w:t>3.27</w:t>
            </w:r>
          </w:p>
        </w:tc>
        <w:tc>
          <w:tcPr>
            <w:tcW w:w="1012" w:type="dxa"/>
            <w:vMerge w:val="restart"/>
            <w:shd w:val="clear" w:color="auto" w:fill="FFFFFF" w:themeFill="background1"/>
            <w:vAlign w:val="center"/>
          </w:tcPr>
          <w:p w14:paraId="53F55951" w14:textId="77777777" w:rsidR="00F62F7B" w:rsidRPr="00D61712" w:rsidRDefault="00F62F7B" w:rsidP="00447C99">
            <w:pPr>
              <w:spacing w:line="480" w:lineRule="auto"/>
              <w:jc w:val="both"/>
              <w:rPr>
                <w:rFonts w:ascii="Times New Roman" w:hAnsi="Times New Roman" w:cs="Times New Roman"/>
                <w:rtl/>
                <w:lang w:bidi="fa-IR"/>
              </w:rPr>
            </w:pPr>
            <w:r w:rsidRPr="00D61712">
              <w:rPr>
                <w:rFonts w:ascii="Times New Roman" w:hAnsi="Times New Roman" w:cs="Times New Roman"/>
                <w:lang w:bidi="fa-IR"/>
              </w:rPr>
              <w:t>0.388</w:t>
            </w:r>
          </w:p>
        </w:tc>
      </w:tr>
      <w:tr w:rsidR="00D61712" w:rsidRPr="00D61712" w14:paraId="52E7F686" w14:textId="77777777" w:rsidTr="00C07A23">
        <w:trPr>
          <w:trHeight w:val="475"/>
        </w:trPr>
        <w:tc>
          <w:tcPr>
            <w:tcW w:w="1097" w:type="dxa"/>
            <w:vMerge/>
            <w:shd w:val="clear" w:color="auto" w:fill="FFFFFF" w:themeFill="background1"/>
          </w:tcPr>
          <w:p w14:paraId="1E220B9A" w14:textId="77777777" w:rsidR="00F62F7B" w:rsidRPr="00D61712" w:rsidRDefault="00F62F7B" w:rsidP="00447C99">
            <w:pPr>
              <w:spacing w:line="480" w:lineRule="auto"/>
              <w:jc w:val="both"/>
              <w:rPr>
                <w:rFonts w:ascii="Times New Roman" w:hAnsi="Times New Roman" w:cs="Times New Roman"/>
                <w:lang w:bidi="fa-IR"/>
              </w:rPr>
            </w:pPr>
          </w:p>
        </w:tc>
        <w:tc>
          <w:tcPr>
            <w:tcW w:w="1696" w:type="dxa"/>
            <w:shd w:val="clear" w:color="auto" w:fill="FFFFFF" w:themeFill="background1"/>
          </w:tcPr>
          <w:p w14:paraId="1B23D39C" w14:textId="77777777" w:rsidR="00F62F7B" w:rsidRPr="00D61712" w:rsidRDefault="00F62F7B" w:rsidP="00447C99">
            <w:pPr>
              <w:spacing w:line="480" w:lineRule="auto"/>
              <w:jc w:val="both"/>
              <w:rPr>
                <w:rFonts w:ascii="Times New Roman" w:hAnsi="Times New Roman" w:cs="Times New Roman"/>
                <w:rtl/>
                <w:lang w:bidi="fa-IR"/>
              </w:rPr>
            </w:pPr>
            <w:r w:rsidRPr="00D61712">
              <w:rPr>
                <w:rFonts w:ascii="Times New Roman" w:hAnsi="Times New Roman" w:cs="Times New Roman"/>
                <w:lang w:bidi="fa-IR"/>
              </w:rPr>
              <w:t>First molar</w:t>
            </w:r>
          </w:p>
        </w:tc>
        <w:tc>
          <w:tcPr>
            <w:tcW w:w="2575" w:type="dxa"/>
            <w:shd w:val="clear" w:color="auto" w:fill="FFFFFF" w:themeFill="background1"/>
            <w:vAlign w:val="center"/>
          </w:tcPr>
          <w:p w14:paraId="4879D825" w14:textId="77777777" w:rsidR="00F62F7B" w:rsidRPr="00D61712" w:rsidRDefault="00F62F7B" w:rsidP="00447C99">
            <w:pPr>
              <w:spacing w:line="480" w:lineRule="auto"/>
              <w:jc w:val="both"/>
              <w:rPr>
                <w:rFonts w:ascii="Times New Roman" w:hAnsi="Times New Roman" w:cs="Times New Roman"/>
                <w:lang w:bidi="fa-IR"/>
              </w:rPr>
            </w:pPr>
            <w:r w:rsidRPr="00D61712">
              <w:rPr>
                <w:rFonts w:ascii="Times New Roman" w:hAnsi="Times New Roman" w:cs="Times New Roman"/>
                <w:lang w:bidi="fa-IR"/>
              </w:rPr>
              <w:t>4 (4.4)</w:t>
            </w:r>
          </w:p>
        </w:tc>
        <w:tc>
          <w:tcPr>
            <w:tcW w:w="2223" w:type="dxa"/>
            <w:shd w:val="clear" w:color="auto" w:fill="FFFFFF" w:themeFill="background1"/>
            <w:vAlign w:val="center"/>
          </w:tcPr>
          <w:p w14:paraId="0565E06E" w14:textId="77777777" w:rsidR="00F62F7B" w:rsidRPr="00D61712" w:rsidRDefault="00F62F7B" w:rsidP="00447C99">
            <w:pPr>
              <w:spacing w:line="480" w:lineRule="auto"/>
              <w:jc w:val="both"/>
              <w:rPr>
                <w:rFonts w:ascii="Times New Roman" w:hAnsi="Times New Roman" w:cs="Times New Roman"/>
                <w:lang w:bidi="fa-IR"/>
              </w:rPr>
            </w:pPr>
            <w:r w:rsidRPr="00D61712">
              <w:rPr>
                <w:rFonts w:ascii="Times New Roman" w:hAnsi="Times New Roman" w:cs="Times New Roman"/>
                <w:lang w:bidi="fa-IR"/>
              </w:rPr>
              <w:t>86 (95.6)</w:t>
            </w:r>
          </w:p>
        </w:tc>
        <w:tc>
          <w:tcPr>
            <w:tcW w:w="990" w:type="dxa"/>
            <w:vMerge/>
            <w:shd w:val="clear" w:color="auto" w:fill="FFFFFF" w:themeFill="background1"/>
            <w:vAlign w:val="center"/>
          </w:tcPr>
          <w:p w14:paraId="305F9F66" w14:textId="77777777" w:rsidR="00F62F7B" w:rsidRPr="00D61712" w:rsidRDefault="00F62F7B" w:rsidP="00447C99">
            <w:pPr>
              <w:spacing w:line="480" w:lineRule="auto"/>
              <w:jc w:val="both"/>
              <w:rPr>
                <w:rFonts w:ascii="Times New Roman" w:hAnsi="Times New Roman" w:cs="Times New Roman"/>
                <w:lang w:bidi="fa-IR"/>
              </w:rPr>
            </w:pPr>
          </w:p>
        </w:tc>
        <w:tc>
          <w:tcPr>
            <w:tcW w:w="1012" w:type="dxa"/>
            <w:vMerge/>
            <w:shd w:val="clear" w:color="auto" w:fill="FFFFFF" w:themeFill="background1"/>
            <w:vAlign w:val="center"/>
          </w:tcPr>
          <w:p w14:paraId="5F72D1D0" w14:textId="77777777" w:rsidR="00F62F7B" w:rsidRPr="00D61712" w:rsidRDefault="00F62F7B" w:rsidP="00447C99">
            <w:pPr>
              <w:spacing w:line="480" w:lineRule="auto"/>
              <w:jc w:val="both"/>
              <w:rPr>
                <w:rFonts w:ascii="Times New Roman" w:hAnsi="Times New Roman" w:cs="Times New Roman"/>
                <w:lang w:bidi="fa-IR"/>
              </w:rPr>
            </w:pPr>
          </w:p>
        </w:tc>
      </w:tr>
      <w:tr w:rsidR="00D61712" w:rsidRPr="00D61712" w14:paraId="6A2FD38E" w14:textId="77777777" w:rsidTr="00C07A23">
        <w:trPr>
          <w:trHeight w:val="475"/>
        </w:trPr>
        <w:tc>
          <w:tcPr>
            <w:tcW w:w="1097" w:type="dxa"/>
            <w:vMerge/>
            <w:shd w:val="clear" w:color="auto" w:fill="FFFFFF" w:themeFill="background1"/>
          </w:tcPr>
          <w:p w14:paraId="27E943FB" w14:textId="77777777" w:rsidR="00F62F7B" w:rsidRPr="00D61712" w:rsidRDefault="00F62F7B" w:rsidP="00447C99">
            <w:pPr>
              <w:spacing w:line="480" w:lineRule="auto"/>
              <w:jc w:val="both"/>
              <w:rPr>
                <w:rFonts w:ascii="Times New Roman" w:hAnsi="Times New Roman" w:cs="Times New Roman"/>
                <w:lang w:bidi="fa-IR"/>
              </w:rPr>
            </w:pPr>
          </w:p>
        </w:tc>
        <w:tc>
          <w:tcPr>
            <w:tcW w:w="1696" w:type="dxa"/>
            <w:shd w:val="clear" w:color="auto" w:fill="FFFFFF" w:themeFill="background1"/>
          </w:tcPr>
          <w:p w14:paraId="3AE1AABB" w14:textId="77777777" w:rsidR="00F62F7B" w:rsidRPr="00D61712" w:rsidRDefault="00F62F7B" w:rsidP="00447C99">
            <w:pPr>
              <w:spacing w:line="480" w:lineRule="auto"/>
              <w:jc w:val="both"/>
              <w:rPr>
                <w:rFonts w:ascii="Times New Roman" w:hAnsi="Times New Roman" w:cs="Times New Roman"/>
                <w:rtl/>
                <w:lang w:bidi="fa-IR"/>
              </w:rPr>
            </w:pPr>
            <w:r w:rsidRPr="00D61712">
              <w:rPr>
                <w:rFonts w:ascii="Times New Roman" w:hAnsi="Times New Roman" w:cs="Times New Roman"/>
                <w:lang w:bidi="fa-IR"/>
              </w:rPr>
              <w:t>Second molar</w:t>
            </w:r>
          </w:p>
        </w:tc>
        <w:tc>
          <w:tcPr>
            <w:tcW w:w="2575" w:type="dxa"/>
            <w:shd w:val="clear" w:color="auto" w:fill="FFFFFF" w:themeFill="background1"/>
            <w:vAlign w:val="center"/>
          </w:tcPr>
          <w:p w14:paraId="7E5FAAC3" w14:textId="77777777" w:rsidR="00F62F7B" w:rsidRPr="00D61712" w:rsidRDefault="00F62F7B" w:rsidP="00447C99">
            <w:pPr>
              <w:spacing w:line="480" w:lineRule="auto"/>
              <w:jc w:val="both"/>
              <w:rPr>
                <w:rFonts w:ascii="Times New Roman" w:hAnsi="Times New Roman" w:cs="Times New Roman"/>
                <w:lang w:bidi="fa-IR"/>
              </w:rPr>
            </w:pPr>
            <w:r w:rsidRPr="00D61712">
              <w:rPr>
                <w:rFonts w:ascii="Times New Roman" w:hAnsi="Times New Roman" w:cs="Times New Roman"/>
                <w:lang w:bidi="fa-IR"/>
              </w:rPr>
              <w:t>3 (3.3)</w:t>
            </w:r>
          </w:p>
        </w:tc>
        <w:tc>
          <w:tcPr>
            <w:tcW w:w="2223" w:type="dxa"/>
            <w:shd w:val="clear" w:color="auto" w:fill="FFFFFF" w:themeFill="background1"/>
            <w:vAlign w:val="center"/>
          </w:tcPr>
          <w:p w14:paraId="3726EB15" w14:textId="77777777" w:rsidR="00F62F7B" w:rsidRPr="00D61712" w:rsidRDefault="00F62F7B" w:rsidP="00447C99">
            <w:pPr>
              <w:spacing w:line="480" w:lineRule="auto"/>
              <w:jc w:val="both"/>
              <w:rPr>
                <w:rFonts w:ascii="Times New Roman" w:hAnsi="Times New Roman" w:cs="Times New Roman"/>
                <w:lang w:bidi="fa-IR"/>
              </w:rPr>
            </w:pPr>
            <w:r w:rsidRPr="00D61712">
              <w:rPr>
                <w:rFonts w:ascii="Times New Roman" w:hAnsi="Times New Roman" w:cs="Times New Roman"/>
                <w:lang w:bidi="fa-IR"/>
              </w:rPr>
              <w:t>87 (96.7)</w:t>
            </w:r>
          </w:p>
        </w:tc>
        <w:tc>
          <w:tcPr>
            <w:tcW w:w="990" w:type="dxa"/>
            <w:vMerge/>
            <w:shd w:val="clear" w:color="auto" w:fill="FFFFFF" w:themeFill="background1"/>
            <w:vAlign w:val="center"/>
          </w:tcPr>
          <w:p w14:paraId="6B15625D" w14:textId="77777777" w:rsidR="00F62F7B" w:rsidRPr="00D61712" w:rsidRDefault="00F62F7B" w:rsidP="00447C99">
            <w:pPr>
              <w:spacing w:line="480" w:lineRule="auto"/>
              <w:jc w:val="both"/>
              <w:rPr>
                <w:rFonts w:ascii="Times New Roman" w:hAnsi="Times New Roman" w:cs="Times New Roman"/>
                <w:lang w:bidi="fa-IR"/>
              </w:rPr>
            </w:pPr>
          </w:p>
        </w:tc>
        <w:tc>
          <w:tcPr>
            <w:tcW w:w="1012" w:type="dxa"/>
            <w:vMerge/>
            <w:shd w:val="clear" w:color="auto" w:fill="FFFFFF" w:themeFill="background1"/>
            <w:vAlign w:val="center"/>
          </w:tcPr>
          <w:p w14:paraId="2E6B6C8B" w14:textId="77777777" w:rsidR="00F62F7B" w:rsidRPr="00D61712" w:rsidRDefault="00F62F7B" w:rsidP="00447C99">
            <w:pPr>
              <w:spacing w:line="480" w:lineRule="auto"/>
              <w:jc w:val="both"/>
              <w:rPr>
                <w:rFonts w:ascii="Times New Roman" w:hAnsi="Times New Roman" w:cs="Times New Roman"/>
                <w:lang w:bidi="fa-IR"/>
              </w:rPr>
            </w:pPr>
          </w:p>
        </w:tc>
      </w:tr>
      <w:tr w:rsidR="00D61712" w:rsidRPr="00D61712" w14:paraId="279197EA" w14:textId="77777777" w:rsidTr="00C07A23">
        <w:trPr>
          <w:trHeight w:val="475"/>
        </w:trPr>
        <w:tc>
          <w:tcPr>
            <w:tcW w:w="1097" w:type="dxa"/>
            <w:vMerge/>
            <w:shd w:val="clear" w:color="auto" w:fill="FFFFFF" w:themeFill="background1"/>
          </w:tcPr>
          <w:p w14:paraId="47D3DE3B" w14:textId="77777777" w:rsidR="00F62F7B" w:rsidRPr="00D61712" w:rsidRDefault="00F62F7B" w:rsidP="00447C99">
            <w:pPr>
              <w:spacing w:line="480" w:lineRule="auto"/>
              <w:jc w:val="both"/>
              <w:rPr>
                <w:rFonts w:ascii="Times New Roman" w:hAnsi="Times New Roman" w:cs="Times New Roman"/>
                <w:lang w:bidi="fa-IR"/>
              </w:rPr>
            </w:pPr>
          </w:p>
        </w:tc>
        <w:tc>
          <w:tcPr>
            <w:tcW w:w="1696" w:type="dxa"/>
            <w:shd w:val="clear" w:color="auto" w:fill="FFFFFF" w:themeFill="background1"/>
          </w:tcPr>
          <w:p w14:paraId="260149A3" w14:textId="77777777" w:rsidR="00F62F7B" w:rsidRPr="00D61712" w:rsidRDefault="00F62F7B" w:rsidP="00447C99">
            <w:pPr>
              <w:spacing w:line="480" w:lineRule="auto"/>
              <w:jc w:val="both"/>
              <w:rPr>
                <w:rFonts w:ascii="Times New Roman" w:hAnsi="Times New Roman" w:cs="Times New Roman"/>
                <w:rtl/>
                <w:lang w:bidi="fa-IR"/>
              </w:rPr>
            </w:pPr>
            <w:r w:rsidRPr="00D61712">
              <w:rPr>
                <w:rFonts w:ascii="Times New Roman" w:hAnsi="Times New Roman" w:cs="Times New Roman"/>
                <w:lang w:bidi="fa-IR"/>
              </w:rPr>
              <w:t>Third molar</w:t>
            </w:r>
          </w:p>
        </w:tc>
        <w:tc>
          <w:tcPr>
            <w:tcW w:w="2575" w:type="dxa"/>
            <w:shd w:val="clear" w:color="auto" w:fill="FFFFFF" w:themeFill="background1"/>
            <w:vAlign w:val="center"/>
          </w:tcPr>
          <w:p w14:paraId="1A72C1A4" w14:textId="77777777" w:rsidR="00F62F7B" w:rsidRPr="00D61712" w:rsidRDefault="00F62F7B" w:rsidP="00447C99">
            <w:pPr>
              <w:spacing w:line="480" w:lineRule="auto"/>
              <w:jc w:val="both"/>
              <w:rPr>
                <w:rFonts w:ascii="Times New Roman" w:hAnsi="Times New Roman" w:cs="Times New Roman"/>
                <w:lang w:bidi="fa-IR"/>
              </w:rPr>
            </w:pPr>
            <w:r w:rsidRPr="00D61712">
              <w:rPr>
                <w:rFonts w:ascii="Times New Roman" w:hAnsi="Times New Roman" w:cs="Times New Roman"/>
                <w:lang w:bidi="fa-IR"/>
              </w:rPr>
              <w:t>7 (7.8)</w:t>
            </w:r>
          </w:p>
        </w:tc>
        <w:tc>
          <w:tcPr>
            <w:tcW w:w="2223" w:type="dxa"/>
            <w:shd w:val="clear" w:color="auto" w:fill="FFFFFF" w:themeFill="background1"/>
            <w:vAlign w:val="center"/>
          </w:tcPr>
          <w:p w14:paraId="3F7B78BC" w14:textId="77777777" w:rsidR="00F62F7B" w:rsidRPr="00D61712" w:rsidRDefault="00F62F7B" w:rsidP="00447C99">
            <w:pPr>
              <w:spacing w:line="480" w:lineRule="auto"/>
              <w:jc w:val="both"/>
              <w:rPr>
                <w:rFonts w:ascii="Times New Roman" w:hAnsi="Times New Roman" w:cs="Times New Roman"/>
                <w:lang w:bidi="fa-IR"/>
              </w:rPr>
            </w:pPr>
            <w:r w:rsidRPr="00D61712">
              <w:rPr>
                <w:rFonts w:ascii="Times New Roman" w:hAnsi="Times New Roman" w:cs="Times New Roman"/>
                <w:lang w:bidi="fa-IR"/>
              </w:rPr>
              <w:t>83 (92.2)</w:t>
            </w:r>
          </w:p>
        </w:tc>
        <w:tc>
          <w:tcPr>
            <w:tcW w:w="990" w:type="dxa"/>
            <w:vMerge/>
            <w:shd w:val="clear" w:color="auto" w:fill="FFFFFF" w:themeFill="background1"/>
            <w:vAlign w:val="center"/>
          </w:tcPr>
          <w:p w14:paraId="7ED39B0F" w14:textId="77777777" w:rsidR="00F62F7B" w:rsidRPr="00D61712" w:rsidRDefault="00F62F7B" w:rsidP="00447C99">
            <w:pPr>
              <w:spacing w:line="480" w:lineRule="auto"/>
              <w:jc w:val="both"/>
              <w:rPr>
                <w:rFonts w:ascii="Times New Roman" w:hAnsi="Times New Roman" w:cs="Times New Roman"/>
                <w:lang w:bidi="fa-IR"/>
              </w:rPr>
            </w:pPr>
          </w:p>
        </w:tc>
        <w:tc>
          <w:tcPr>
            <w:tcW w:w="1012" w:type="dxa"/>
            <w:vMerge/>
            <w:shd w:val="clear" w:color="auto" w:fill="FFFFFF" w:themeFill="background1"/>
            <w:vAlign w:val="center"/>
          </w:tcPr>
          <w:p w14:paraId="16F09BB1" w14:textId="77777777" w:rsidR="00F62F7B" w:rsidRPr="00D61712" w:rsidRDefault="00F62F7B" w:rsidP="00447C99">
            <w:pPr>
              <w:spacing w:line="480" w:lineRule="auto"/>
              <w:jc w:val="both"/>
              <w:rPr>
                <w:rFonts w:ascii="Times New Roman" w:hAnsi="Times New Roman" w:cs="Times New Roman"/>
                <w:lang w:bidi="fa-IR"/>
              </w:rPr>
            </w:pPr>
          </w:p>
        </w:tc>
      </w:tr>
    </w:tbl>
    <w:p w14:paraId="177DB1D8" w14:textId="77777777" w:rsidR="00F62F7B" w:rsidRPr="00D61712" w:rsidRDefault="00F62F7B" w:rsidP="00447C99">
      <w:pPr>
        <w:spacing w:line="480" w:lineRule="auto"/>
        <w:jc w:val="both"/>
        <w:rPr>
          <w:rFonts w:ascii="Times New Roman" w:hAnsi="Times New Roman" w:cs="Times New Roman"/>
          <w:sz w:val="24"/>
          <w:szCs w:val="24"/>
        </w:rPr>
      </w:pPr>
      <w:r w:rsidRPr="00D61712">
        <w:rPr>
          <w:rFonts w:ascii="Times New Roman" w:hAnsi="Times New Roman" w:cs="Times New Roman"/>
          <w:sz w:val="24"/>
          <w:szCs w:val="24"/>
          <w:highlight w:val="yellow"/>
        </w:rPr>
        <w:t>* Significant/ ANOVA/ PR: Panoramic radiograph; CBCT: Cone-beam computed tomography</w:t>
      </w:r>
      <w:r w:rsidRPr="00D61712">
        <w:rPr>
          <w:rFonts w:ascii="Times New Roman" w:hAnsi="Times New Roman" w:cs="Times New Roman"/>
          <w:sz w:val="24"/>
          <w:szCs w:val="24"/>
        </w:rPr>
        <w:t xml:space="preserve"> </w:t>
      </w:r>
    </w:p>
    <w:p w14:paraId="791CA871" w14:textId="77777777" w:rsidR="00F62F7B" w:rsidRPr="00D61712" w:rsidRDefault="00F62F7B" w:rsidP="00447C99">
      <w:pPr>
        <w:spacing w:line="480" w:lineRule="auto"/>
        <w:jc w:val="both"/>
        <w:rPr>
          <w:rFonts w:ascii="Times New Roman" w:hAnsi="Times New Roman" w:cs="Times New Roman"/>
          <w:sz w:val="24"/>
          <w:szCs w:val="24"/>
          <w:highlight w:val="yellow"/>
        </w:rPr>
      </w:pPr>
      <w:r w:rsidRPr="00D61712">
        <w:rPr>
          <w:rFonts w:ascii="Times New Roman" w:hAnsi="Times New Roman" w:cs="Times New Roman"/>
          <w:sz w:val="24"/>
          <w:szCs w:val="24"/>
          <w:highlight w:val="yellow"/>
        </w:rPr>
        <w:t>Table 4. Visibility of the MC roof on PR and CBCT scans based on the gray level</w:t>
      </w:r>
    </w:p>
    <w:tbl>
      <w:tblPr>
        <w:tblStyle w:val="TableGrid"/>
        <w:tblW w:w="0" w:type="auto"/>
        <w:tblBorders>
          <w:insideH w:val="single" w:sz="6" w:space="0" w:color="auto"/>
          <w:insideV w:val="single" w:sz="6" w:space="0" w:color="auto"/>
        </w:tblBorders>
        <w:tblLook w:val="04A0" w:firstRow="1" w:lastRow="0" w:firstColumn="1" w:lastColumn="0" w:noHBand="0" w:noVBand="1"/>
      </w:tblPr>
      <w:tblGrid>
        <w:gridCol w:w="1550"/>
        <w:gridCol w:w="1568"/>
        <w:gridCol w:w="1284"/>
        <w:gridCol w:w="2374"/>
        <w:gridCol w:w="1094"/>
        <w:gridCol w:w="1480"/>
      </w:tblGrid>
      <w:tr w:rsidR="00D61712" w:rsidRPr="00D61712" w14:paraId="6A41876B" w14:textId="77777777" w:rsidTr="00C07A23">
        <w:tc>
          <w:tcPr>
            <w:tcW w:w="1595" w:type="dxa"/>
            <w:vAlign w:val="center"/>
          </w:tcPr>
          <w:p w14:paraId="5B76FAB3" w14:textId="77777777" w:rsidR="00F62F7B" w:rsidRPr="00D61712" w:rsidRDefault="00F62F7B" w:rsidP="00447C99">
            <w:pPr>
              <w:spacing w:line="480" w:lineRule="auto"/>
              <w:jc w:val="both"/>
              <w:rPr>
                <w:rFonts w:ascii="Times New Roman" w:hAnsi="Times New Roman" w:cs="Times New Roman"/>
                <w:highlight w:val="yellow"/>
                <w:rtl/>
                <w:lang w:bidi="fa-IR"/>
              </w:rPr>
            </w:pPr>
            <w:r w:rsidRPr="00D61712">
              <w:rPr>
                <w:rFonts w:ascii="Times New Roman" w:hAnsi="Times New Roman" w:cs="Times New Roman"/>
                <w:highlight w:val="yellow"/>
                <w:lang w:bidi="fa-IR"/>
              </w:rPr>
              <w:t>Imaging modality</w:t>
            </w:r>
          </w:p>
        </w:tc>
        <w:tc>
          <w:tcPr>
            <w:tcW w:w="1611" w:type="dxa"/>
            <w:vAlign w:val="center"/>
          </w:tcPr>
          <w:p w14:paraId="7E7C8468" w14:textId="77777777" w:rsidR="00F62F7B" w:rsidRPr="00D61712" w:rsidRDefault="00F62F7B" w:rsidP="00447C99">
            <w:pPr>
              <w:spacing w:line="480" w:lineRule="auto"/>
              <w:jc w:val="both"/>
              <w:rPr>
                <w:rFonts w:ascii="Times New Roman" w:hAnsi="Times New Roman" w:cs="Times New Roman"/>
                <w:highlight w:val="yellow"/>
                <w:rtl/>
                <w:lang w:bidi="fa-IR"/>
              </w:rPr>
            </w:pPr>
            <w:r w:rsidRPr="00D61712">
              <w:rPr>
                <w:rFonts w:ascii="Times New Roman" w:hAnsi="Times New Roman" w:cs="Times New Roman"/>
                <w:highlight w:val="yellow"/>
                <w:lang w:bidi="fa-IR"/>
              </w:rPr>
              <w:t xml:space="preserve">Visibility </w:t>
            </w:r>
          </w:p>
        </w:tc>
        <w:tc>
          <w:tcPr>
            <w:tcW w:w="1311" w:type="dxa"/>
            <w:vAlign w:val="center"/>
          </w:tcPr>
          <w:p w14:paraId="09F092C1" w14:textId="77777777" w:rsidR="00F62F7B" w:rsidRPr="00D61712" w:rsidRDefault="00F62F7B" w:rsidP="00447C99">
            <w:pPr>
              <w:spacing w:line="480" w:lineRule="auto"/>
              <w:jc w:val="both"/>
              <w:rPr>
                <w:rFonts w:ascii="Times New Roman" w:hAnsi="Times New Roman" w:cs="Times New Roman"/>
                <w:highlight w:val="yellow"/>
                <w:rtl/>
                <w:lang w:bidi="fa-IR"/>
              </w:rPr>
            </w:pPr>
            <w:r w:rsidRPr="00D61712">
              <w:rPr>
                <w:rFonts w:ascii="Times New Roman" w:hAnsi="Times New Roman" w:cs="Times New Roman"/>
                <w:highlight w:val="yellow"/>
                <w:lang w:bidi="fa-IR"/>
              </w:rPr>
              <w:t>Number</w:t>
            </w:r>
          </w:p>
        </w:tc>
        <w:tc>
          <w:tcPr>
            <w:tcW w:w="2431" w:type="dxa"/>
            <w:vAlign w:val="center"/>
          </w:tcPr>
          <w:p w14:paraId="6D3AAB16" w14:textId="77777777" w:rsidR="00F62F7B" w:rsidRPr="00D61712" w:rsidRDefault="00F62F7B" w:rsidP="00447C99">
            <w:pPr>
              <w:spacing w:line="480" w:lineRule="auto"/>
              <w:jc w:val="both"/>
              <w:rPr>
                <w:rFonts w:ascii="Times New Roman" w:hAnsi="Times New Roman" w:cs="Times New Roman"/>
                <w:highlight w:val="yellow"/>
                <w:rtl/>
                <w:lang w:bidi="fa-IR"/>
              </w:rPr>
            </w:pPr>
            <w:r w:rsidRPr="00D61712">
              <w:rPr>
                <w:rFonts w:ascii="Times New Roman" w:hAnsi="Times New Roman" w:cs="Times New Roman"/>
                <w:highlight w:val="yellow"/>
                <w:lang w:bidi="fa-IR"/>
              </w:rPr>
              <w:t>Mean ± std. deviation</w:t>
            </w:r>
          </w:p>
        </w:tc>
        <w:tc>
          <w:tcPr>
            <w:tcW w:w="1104" w:type="dxa"/>
            <w:vAlign w:val="center"/>
          </w:tcPr>
          <w:p w14:paraId="7EC254F0" w14:textId="77777777" w:rsidR="00F62F7B" w:rsidRPr="00D61712" w:rsidRDefault="00F62F7B" w:rsidP="00447C99">
            <w:pPr>
              <w:spacing w:line="480" w:lineRule="auto"/>
              <w:jc w:val="both"/>
              <w:rPr>
                <w:rFonts w:ascii="Times New Roman" w:hAnsi="Times New Roman" w:cs="Times New Roman"/>
                <w:highlight w:val="yellow"/>
                <w:rtl/>
                <w:lang w:bidi="fa-IR"/>
              </w:rPr>
            </w:pPr>
            <w:r w:rsidRPr="00D61712">
              <w:rPr>
                <w:rFonts w:ascii="Times New Roman" w:hAnsi="Times New Roman" w:cs="Times New Roman"/>
                <w:highlight w:val="yellow"/>
                <w:lang w:bidi="fa-IR"/>
              </w:rPr>
              <w:t>Statistic</w:t>
            </w:r>
          </w:p>
        </w:tc>
        <w:tc>
          <w:tcPr>
            <w:tcW w:w="1524" w:type="dxa"/>
            <w:vAlign w:val="center"/>
          </w:tcPr>
          <w:p w14:paraId="00417566" w14:textId="77777777" w:rsidR="00F62F7B" w:rsidRPr="00D61712" w:rsidRDefault="00F62F7B" w:rsidP="00447C99">
            <w:pPr>
              <w:spacing w:line="480" w:lineRule="auto"/>
              <w:jc w:val="both"/>
              <w:rPr>
                <w:rFonts w:ascii="Times New Roman" w:hAnsi="Times New Roman" w:cs="Times New Roman"/>
                <w:highlight w:val="yellow"/>
                <w:rtl/>
                <w:lang w:bidi="fa-IR"/>
              </w:rPr>
            </w:pPr>
            <w:r w:rsidRPr="00D61712">
              <w:rPr>
                <w:rFonts w:ascii="Times New Roman" w:hAnsi="Times New Roman" w:cs="Times New Roman"/>
                <w:highlight w:val="yellow"/>
                <w:lang w:bidi="fa-IR"/>
              </w:rPr>
              <w:t>P value</w:t>
            </w:r>
          </w:p>
        </w:tc>
      </w:tr>
      <w:tr w:rsidR="00D61712" w:rsidRPr="00D61712" w14:paraId="5A74A0F7" w14:textId="77777777" w:rsidTr="00C07A23">
        <w:tc>
          <w:tcPr>
            <w:tcW w:w="1595" w:type="dxa"/>
            <w:vMerge w:val="restart"/>
            <w:vAlign w:val="center"/>
          </w:tcPr>
          <w:p w14:paraId="6EF50B02" w14:textId="77777777" w:rsidR="00F62F7B" w:rsidRPr="00D61712" w:rsidRDefault="00F62F7B" w:rsidP="00447C99">
            <w:pPr>
              <w:spacing w:line="480" w:lineRule="auto"/>
              <w:jc w:val="both"/>
              <w:rPr>
                <w:rFonts w:ascii="Times New Roman" w:hAnsi="Times New Roman" w:cs="Times New Roman"/>
                <w:highlight w:val="yellow"/>
                <w:rtl/>
                <w:lang w:bidi="fa-IR"/>
              </w:rPr>
            </w:pPr>
            <w:r w:rsidRPr="00D61712">
              <w:rPr>
                <w:rFonts w:ascii="Times New Roman" w:hAnsi="Times New Roman" w:cs="Times New Roman"/>
                <w:highlight w:val="yellow"/>
                <w:lang w:bidi="fa-IR"/>
              </w:rPr>
              <w:t>PR</w:t>
            </w:r>
          </w:p>
        </w:tc>
        <w:tc>
          <w:tcPr>
            <w:tcW w:w="1611" w:type="dxa"/>
            <w:vAlign w:val="center"/>
          </w:tcPr>
          <w:p w14:paraId="49B42C9C" w14:textId="77777777" w:rsidR="00F62F7B" w:rsidRPr="00D61712" w:rsidRDefault="00F62F7B" w:rsidP="00447C99">
            <w:pPr>
              <w:spacing w:line="480" w:lineRule="auto"/>
              <w:jc w:val="both"/>
              <w:rPr>
                <w:rFonts w:ascii="Times New Roman" w:hAnsi="Times New Roman" w:cs="Times New Roman"/>
                <w:highlight w:val="yellow"/>
                <w:rtl/>
                <w:lang w:bidi="fa-IR"/>
              </w:rPr>
            </w:pPr>
            <w:r w:rsidRPr="00D61712">
              <w:rPr>
                <w:rFonts w:ascii="Times New Roman" w:hAnsi="Times New Roman" w:cs="Times New Roman"/>
                <w:highlight w:val="yellow"/>
                <w:lang w:bidi="fa-IR"/>
              </w:rPr>
              <w:t>Not visible</w:t>
            </w:r>
          </w:p>
        </w:tc>
        <w:tc>
          <w:tcPr>
            <w:tcW w:w="1311" w:type="dxa"/>
            <w:vAlign w:val="center"/>
          </w:tcPr>
          <w:p w14:paraId="20203145" w14:textId="77777777" w:rsidR="00F62F7B" w:rsidRPr="00D61712" w:rsidRDefault="00F62F7B" w:rsidP="00447C99">
            <w:pPr>
              <w:spacing w:line="480" w:lineRule="auto"/>
              <w:jc w:val="both"/>
              <w:rPr>
                <w:rFonts w:ascii="Times New Roman" w:hAnsi="Times New Roman" w:cs="Times New Roman"/>
                <w:highlight w:val="yellow"/>
                <w:lang w:bidi="fa-IR"/>
              </w:rPr>
            </w:pPr>
            <w:r w:rsidRPr="00D61712">
              <w:rPr>
                <w:rFonts w:ascii="Times New Roman" w:hAnsi="Times New Roman" w:cs="Times New Roman"/>
                <w:highlight w:val="yellow"/>
                <w:lang w:bidi="fa-IR"/>
              </w:rPr>
              <w:t>55</w:t>
            </w:r>
          </w:p>
        </w:tc>
        <w:tc>
          <w:tcPr>
            <w:tcW w:w="2431" w:type="dxa"/>
            <w:vAlign w:val="center"/>
          </w:tcPr>
          <w:p w14:paraId="0E0EDA51" w14:textId="285FFE55" w:rsidR="00F62F7B" w:rsidRPr="00D61712" w:rsidRDefault="00F62F7B" w:rsidP="00447C99">
            <w:pPr>
              <w:spacing w:line="480" w:lineRule="auto"/>
              <w:jc w:val="both"/>
              <w:rPr>
                <w:rFonts w:ascii="Times New Roman" w:hAnsi="Times New Roman" w:cs="Times New Roman"/>
                <w:highlight w:val="yellow"/>
                <w:rtl/>
                <w:lang w:bidi="fa-IR"/>
              </w:rPr>
            </w:pPr>
            <w:r w:rsidRPr="00D61712">
              <w:rPr>
                <w:rFonts w:ascii="Times New Roman" w:hAnsi="Times New Roman" w:cs="Times New Roman"/>
                <w:highlight w:val="yellow"/>
                <w:lang w:bidi="fa-IR"/>
              </w:rPr>
              <w:t>376.97</w:t>
            </w:r>
            <m:oMath>
              <m:r>
                <m:rPr>
                  <m:sty m:val="p"/>
                </m:rPr>
                <w:rPr>
                  <w:rFonts w:ascii="Cambria Math" w:hAnsi="Cambria Math" w:cs="Times New Roman"/>
                  <w:highlight w:val="yellow"/>
                  <w:lang w:bidi="fa-IR"/>
                </w:rPr>
                <m:t>±</m:t>
              </m:r>
              <m:r>
                <w:rPr>
                  <w:rFonts w:ascii="Cambria Math" w:hAnsi="Cambria Math" w:cs="Times New Roman"/>
                  <w:highlight w:val="yellow"/>
                  <w:lang w:bidi="fa-IR"/>
                </w:rPr>
                <m:t>196.57</m:t>
              </m:r>
            </m:oMath>
          </w:p>
        </w:tc>
        <w:tc>
          <w:tcPr>
            <w:tcW w:w="1104" w:type="dxa"/>
            <w:vMerge w:val="restart"/>
            <w:vAlign w:val="center"/>
          </w:tcPr>
          <w:p w14:paraId="6ADA1C61" w14:textId="77777777" w:rsidR="00F62F7B" w:rsidRPr="00D61712" w:rsidRDefault="00F62F7B" w:rsidP="00447C99">
            <w:pPr>
              <w:spacing w:line="480" w:lineRule="auto"/>
              <w:jc w:val="both"/>
              <w:rPr>
                <w:rFonts w:ascii="Times New Roman" w:hAnsi="Times New Roman" w:cs="Times New Roman"/>
                <w:highlight w:val="yellow"/>
                <w:rtl/>
                <w:lang w:bidi="fa-IR"/>
              </w:rPr>
            </w:pPr>
            <w:r w:rsidRPr="00D61712">
              <w:rPr>
                <w:rFonts w:ascii="Times New Roman" w:hAnsi="Times New Roman" w:cs="Times New Roman"/>
                <w:highlight w:val="yellow"/>
                <w:lang w:bidi="fa-IR"/>
              </w:rPr>
              <w:t>4.30</w:t>
            </w:r>
          </w:p>
        </w:tc>
        <w:tc>
          <w:tcPr>
            <w:tcW w:w="1524" w:type="dxa"/>
            <w:vMerge w:val="restart"/>
            <w:vAlign w:val="center"/>
          </w:tcPr>
          <w:p w14:paraId="4C7FB5F7" w14:textId="77777777" w:rsidR="00F62F7B" w:rsidRPr="00D61712" w:rsidRDefault="00F62F7B" w:rsidP="00447C99">
            <w:pPr>
              <w:spacing w:line="480" w:lineRule="auto"/>
              <w:jc w:val="both"/>
              <w:rPr>
                <w:rFonts w:ascii="Times New Roman" w:hAnsi="Times New Roman" w:cs="Times New Roman"/>
                <w:highlight w:val="yellow"/>
                <w:rtl/>
                <w:lang w:bidi="fa-IR"/>
              </w:rPr>
            </w:pPr>
            <w:r w:rsidRPr="00D61712">
              <w:rPr>
                <w:rFonts w:ascii="Times New Roman" w:hAnsi="Times New Roman" w:cs="Times New Roman"/>
                <w:highlight w:val="yellow"/>
                <w:lang w:bidi="fa-IR"/>
              </w:rPr>
              <w:t>&lt;0.001*</w:t>
            </w:r>
          </w:p>
        </w:tc>
      </w:tr>
      <w:tr w:rsidR="00D61712" w:rsidRPr="00D61712" w14:paraId="4F65DAEC" w14:textId="77777777" w:rsidTr="00C07A23">
        <w:tc>
          <w:tcPr>
            <w:tcW w:w="1595" w:type="dxa"/>
            <w:vMerge/>
            <w:vAlign w:val="center"/>
          </w:tcPr>
          <w:p w14:paraId="47501493" w14:textId="77777777" w:rsidR="00F62F7B" w:rsidRPr="00D61712" w:rsidRDefault="00F62F7B" w:rsidP="00447C99">
            <w:pPr>
              <w:spacing w:line="480" w:lineRule="auto"/>
              <w:jc w:val="both"/>
              <w:rPr>
                <w:rFonts w:ascii="Times New Roman" w:hAnsi="Times New Roman" w:cs="Times New Roman"/>
                <w:highlight w:val="yellow"/>
                <w:rtl/>
                <w:lang w:bidi="fa-IR"/>
              </w:rPr>
            </w:pPr>
          </w:p>
        </w:tc>
        <w:tc>
          <w:tcPr>
            <w:tcW w:w="1611" w:type="dxa"/>
            <w:vAlign w:val="center"/>
          </w:tcPr>
          <w:p w14:paraId="66321401" w14:textId="77777777" w:rsidR="00F62F7B" w:rsidRPr="00D61712" w:rsidRDefault="00F62F7B" w:rsidP="00447C99">
            <w:pPr>
              <w:spacing w:line="480" w:lineRule="auto"/>
              <w:jc w:val="both"/>
              <w:rPr>
                <w:rFonts w:ascii="Times New Roman" w:hAnsi="Times New Roman" w:cs="Times New Roman"/>
                <w:highlight w:val="yellow"/>
                <w:rtl/>
                <w:lang w:bidi="fa-IR"/>
              </w:rPr>
            </w:pPr>
            <w:r w:rsidRPr="00D61712">
              <w:rPr>
                <w:rFonts w:ascii="Times New Roman" w:hAnsi="Times New Roman" w:cs="Times New Roman"/>
                <w:highlight w:val="yellow"/>
                <w:lang w:bidi="fa-IR"/>
              </w:rPr>
              <w:t>Visible</w:t>
            </w:r>
          </w:p>
        </w:tc>
        <w:tc>
          <w:tcPr>
            <w:tcW w:w="1311" w:type="dxa"/>
            <w:vAlign w:val="center"/>
          </w:tcPr>
          <w:p w14:paraId="2A366AF1" w14:textId="77777777" w:rsidR="00F62F7B" w:rsidRPr="00D61712" w:rsidRDefault="00F62F7B" w:rsidP="00447C99">
            <w:pPr>
              <w:spacing w:line="480" w:lineRule="auto"/>
              <w:jc w:val="both"/>
              <w:rPr>
                <w:rFonts w:ascii="Times New Roman" w:hAnsi="Times New Roman" w:cs="Times New Roman"/>
                <w:highlight w:val="yellow"/>
                <w:rtl/>
                <w:lang w:bidi="fa-IR"/>
              </w:rPr>
            </w:pPr>
            <w:r w:rsidRPr="00D61712">
              <w:rPr>
                <w:rFonts w:ascii="Times New Roman" w:hAnsi="Times New Roman" w:cs="Times New Roman"/>
                <w:highlight w:val="yellow"/>
                <w:lang w:bidi="fa-IR"/>
              </w:rPr>
              <w:t>305</w:t>
            </w:r>
          </w:p>
        </w:tc>
        <w:tc>
          <w:tcPr>
            <w:tcW w:w="2431" w:type="dxa"/>
            <w:vAlign w:val="center"/>
          </w:tcPr>
          <w:p w14:paraId="04B16DB4" w14:textId="60E000F1" w:rsidR="00F62F7B" w:rsidRPr="00D61712" w:rsidRDefault="00F62F7B" w:rsidP="00447C99">
            <w:pPr>
              <w:spacing w:line="480" w:lineRule="auto"/>
              <w:jc w:val="both"/>
              <w:rPr>
                <w:rFonts w:ascii="Times New Roman" w:hAnsi="Times New Roman" w:cs="Times New Roman"/>
                <w:highlight w:val="yellow"/>
                <w:rtl/>
                <w:lang w:bidi="fa-IR"/>
              </w:rPr>
            </w:pPr>
            <w:r w:rsidRPr="00D61712">
              <w:rPr>
                <w:rFonts w:ascii="Times New Roman" w:hAnsi="Times New Roman" w:cs="Times New Roman"/>
                <w:highlight w:val="yellow"/>
                <w:lang w:bidi="fa-IR"/>
              </w:rPr>
              <w:t>505.84</w:t>
            </w:r>
            <m:oMath>
              <m:r>
                <w:rPr>
                  <w:rFonts w:ascii="Cambria Math" w:hAnsi="Cambria Math" w:cs="Times New Roman"/>
                  <w:highlight w:val="yellow"/>
                  <w:lang w:bidi="fa-IR"/>
                </w:rPr>
                <m:t>±243.71</m:t>
              </m:r>
            </m:oMath>
          </w:p>
        </w:tc>
        <w:tc>
          <w:tcPr>
            <w:tcW w:w="1104" w:type="dxa"/>
            <w:vMerge/>
            <w:vAlign w:val="center"/>
          </w:tcPr>
          <w:p w14:paraId="25CA572D" w14:textId="77777777" w:rsidR="00F62F7B" w:rsidRPr="00D61712" w:rsidRDefault="00F62F7B" w:rsidP="00447C99">
            <w:pPr>
              <w:spacing w:line="480" w:lineRule="auto"/>
              <w:jc w:val="both"/>
              <w:rPr>
                <w:rFonts w:ascii="Times New Roman" w:hAnsi="Times New Roman" w:cs="Times New Roman"/>
                <w:highlight w:val="yellow"/>
                <w:rtl/>
                <w:lang w:bidi="fa-IR"/>
              </w:rPr>
            </w:pPr>
          </w:p>
        </w:tc>
        <w:tc>
          <w:tcPr>
            <w:tcW w:w="1524" w:type="dxa"/>
            <w:vMerge/>
            <w:vAlign w:val="center"/>
          </w:tcPr>
          <w:p w14:paraId="5E7F2972" w14:textId="77777777" w:rsidR="00F62F7B" w:rsidRPr="00D61712" w:rsidRDefault="00F62F7B" w:rsidP="00447C99">
            <w:pPr>
              <w:spacing w:line="480" w:lineRule="auto"/>
              <w:jc w:val="both"/>
              <w:rPr>
                <w:rFonts w:ascii="Times New Roman" w:hAnsi="Times New Roman" w:cs="Times New Roman"/>
                <w:highlight w:val="yellow"/>
                <w:rtl/>
                <w:lang w:bidi="fa-IR"/>
              </w:rPr>
            </w:pPr>
          </w:p>
        </w:tc>
      </w:tr>
      <w:tr w:rsidR="00D61712" w:rsidRPr="00D61712" w14:paraId="6BC0A3C3" w14:textId="77777777" w:rsidTr="00C07A23">
        <w:tc>
          <w:tcPr>
            <w:tcW w:w="1595" w:type="dxa"/>
            <w:vMerge w:val="restart"/>
            <w:vAlign w:val="center"/>
          </w:tcPr>
          <w:p w14:paraId="118C67C7" w14:textId="77777777" w:rsidR="00F62F7B" w:rsidRPr="00D61712" w:rsidRDefault="00F62F7B" w:rsidP="00447C99">
            <w:pPr>
              <w:spacing w:line="480" w:lineRule="auto"/>
              <w:jc w:val="both"/>
              <w:rPr>
                <w:rFonts w:ascii="Times New Roman" w:hAnsi="Times New Roman" w:cs="Times New Roman"/>
                <w:highlight w:val="yellow"/>
                <w:rtl/>
                <w:lang w:bidi="fa-IR"/>
              </w:rPr>
            </w:pPr>
            <w:r w:rsidRPr="00D61712">
              <w:rPr>
                <w:rFonts w:ascii="Times New Roman" w:hAnsi="Times New Roman" w:cs="Times New Roman"/>
                <w:highlight w:val="yellow"/>
                <w:lang w:bidi="fa-IR"/>
              </w:rPr>
              <w:t>CBCT</w:t>
            </w:r>
          </w:p>
        </w:tc>
        <w:tc>
          <w:tcPr>
            <w:tcW w:w="1611" w:type="dxa"/>
            <w:vAlign w:val="center"/>
          </w:tcPr>
          <w:p w14:paraId="5276012D" w14:textId="77777777" w:rsidR="00F62F7B" w:rsidRPr="00D61712" w:rsidRDefault="00F62F7B" w:rsidP="00447C99">
            <w:pPr>
              <w:spacing w:line="480" w:lineRule="auto"/>
              <w:jc w:val="both"/>
              <w:rPr>
                <w:rFonts w:ascii="Times New Roman" w:hAnsi="Times New Roman" w:cs="Times New Roman"/>
                <w:highlight w:val="yellow"/>
                <w:rtl/>
                <w:lang w:bidi="fa-IR"/>
              </w:rPr>
            </w:pPr>
            <w:r w:rsidRPr="00D61712">
              <w:rPr>
                <w:rFonts w:ascii="Times New Roman" w:hAnsi="Times New Roman" w:cs="Times New Roman"/>
                <w:highlight w:val="yellow"/>
                <w:lang w:bidi="fa-IR"/>
              </w:rPr>
              <w:t>Not visible</w:t>
            </w:r>
          </w:p>
        </w:tc>
        <w:tc>
          <w:tcPr>
            <w:tcW w:w="1311" w:type="dxa"/>
            <w:vAlign w:val="center"/>
          </w:tcPr>
          <w:p w14:paraId="14180AEB" w14:textId="77777777" w:rsidR="00F62F7B" w:rsidRPr="00D61712" w:rsidRDefault="00F62F7B" w:rsidP="00447C99">
            <w:pPr>
              <w:spacing w:line="480" w:lineRule="auto"/>
              <w:jc w:val="both"/>
              <w:rPr>
                <w:rFonts w:ascii="Times New Roman" w:hAnsi="Times New Roman" w:cs="Times New Roman"/>
                <w:highlight w:val="yellow"/>
                <w:lang w:bidi="fa-IR"/>
              </w:rPr>
            </w:pPr>
            <w:r w:rsidRPr="00D61712">
              <w:rPr>
                <w:rFonts w:ascii="Times New Roman" w:hAnsi="Times New Roman" w:cs="Times New Roman"/>
                <w:highlight w:val="yellow"/>
                <w:lang w:bidi="fa-IR"/>
              </w:rPr>
              <w:t>16</w:t>
            </w:r>
          </w:p>
        </w:tc>
        <w:tc>
          <w:tcPr>
            <w:tcW w:w="2431" w:type="dxa"/>
            <w:vAlign w:val="center"/>
          </w:tcPr>
          <w:p w14:paraId="79679E9A" w14:textId="664197B0" w:rsidR="00F62F7B" w:rsidRPr="00D61712" w:rsidRDefault="00F62F7B" w:rsidP="00447C99">
            <w:pPr>
              <w:spacing w:line="480" w:lineRule="auto"/>
              <w:jc w:val="both"/>
              <w:rPr>
                <w:rFonts w:ascii="Times New Roman" w:hAnsi="Times New Roman" w:cs="Times New Roman"/>
                <w:highlight w:val="yellow"/>
                <w:rtl/>
                <w:lang w:bidi="fa-IR"/>
              </w:rPr>
            </w:pPr>
            <w:r w:rsidRPr="00D61712">
              <w:rPr>
                <w:rFonts w:ascii="Times New Roman" w:hAnsi="Times New Roman" w:cs="Times New Roman"/>
                <w:highlight w:val="yellow"/>
                <w:lang w:bidi="fa-IR"/>
              </w:rPr>
              <w:t>446.95</w:t>
            </w:r>
            <m:oMath>
              <m:r>
                <w:rPr>
                  <w:rFonts w:ascii="Cambria Math" w:hAnsi="Cambria Math" w:cs="Times New Roman"/>
                  <w:highlight w:val="yellow"/>
                  <w:lang w:bidi="fa-IR"/>
                </w:rPr>
                <m:t>±83.59</m:t>
              </m:r>
            </m:oMath>
          </w:p>
        </w:tc>
        <w:tc>
          <w:tcPr>
            <w:tcW w:w="1104" w:type="dxa"/>
            <w:vMerge w:val="restart"/>
            <w:vAlign w:val="center"/>
          </w:tcPr>
          <w:p w14:paraId="173C73DB" w14:textId="77777777" w:rsidR="00F62F7B" w:rsidRPr="00D61712" w:rsidRDefault="00F62F7B" w:rsidP="00447C99">
            <w:pPr>
              <w:spacing w:line="480" w:lineRule="auto"/>
              <w:jc w:val="both"/>
              <w:rPr>
                <w:rFonts w:ascii="Times New Roman" w:hAnsi="Times New Roman" w:cs="Times New Roman"/>
                <w:highlight w:val="yellow"/>
                <w:rtl/>
                <w:lang w:bidi="fa-IR"/>
              </w:rPr>
            </w:pPr>
            <w:r w:rsidRPr="00D61712">
              <w:rPr>
                <w:rFonts w:ascii="Times New Roman" w:hAnsi="Times New Roman" w:cs="Times New Roman"/>
                <w:highlight w:val="yellow"/>
                <w:lang w:bidi="fa-IR"/>
              </w:rPr>
              <w:t>1.66</w:t>
            </w:r>
          </w:p>
        </w:tc>
        <w:tc>
          <w:tcPr>
            <w:tcW w:w="1524" w:type="dxa"/>
            <w:vMerge w:val="restart"/>
            <w:vAlign w:val="center"/>
          </w:tcPr>
          <w:p w14:paraId="0535606B" w14:textId="77777777" w:rsidR="00F62F7B" w:rsidRPr="00D61712" w:rsidRDefault="00F62F7B" w:rsidP="00447C99">
            <w:pPr>
              <w:spacing w:line="480" w:lineRule="auto"/>
              <w:jc w:val="both"/>
              <w:rPr>
                <w:rFonts w:ascii="Times New Roman" w:hAnsi="Times New Roman" w:cs="Times New Roman"/>
                <w:highlight w:val="yellow"/>
                <w:rtl/>
                <w:lang w:bidi="fa-IR"/>
              </w:rPr>
            </w:pPr>
            <w:r w:rsidRPr="00D61712">
              <w:rPr>
                <w:rFonts w:ascii="Times New Roman" w:hAnsi="Times New Roman" w:cs="Times New Roman"/>
                <w:highlight w:val="yellow"/>
                <w:lang w:bidi="fa-IR"/>
              </w:rPr>
              <w:t>0.108</w:t>
            </w:r>
          </w:p>
        </w:tc>
      </w:tr>
      <w:tr w:rsidR="00D61712" w:rsidRPr="00D61712" w14:paraId="5DF29A13" w14:textId="77777777" w:rsidTr="00C07A23">
        <w:tc>
          <w:tcPr>
            <w:tcW w:w="1595" w:type="dxa"/>
            <w:vMerge/>
            <w:vAlign w:val="center"/>
          </w:tcPr>
          <w:p w14:paraId="58576733" w14:textId="77777777" w:rsidR="00F62F7B" w:rsidRPr="00D61712" w:rsidRDefault="00F62F7B" w:rsidP="00447C99">
            <w:pPr>
              <w:spacing w:line="480" w:lineRule="auto"/>
              <w:jc w:val="both"/>
              <w:rPr>
                <w:rFonts w:ascii="Times New Roman" w:hAnsi="Times New Roman" w:cs="Times New Roman"/>
                <w:highlight w:val="yellow"/>
                <w:rtl/>
                <w:lang w:bidi="fa-IR"/>
              </w:rPr>
            </w:pPr>
          </w:p>
        </w:tc>
        <w:tc>
          <w:tcPr>
            <w:tcW w:w="1611" w:type="dxa"/>
            <w:vAlign w:val="center"/>
          </w:tcPr>
          <w:p w14:paraId="2C1EF701" w14:textId="77777777" w:rsidR="00F62F7B" w:rsidRPr="00D61712" w:rsidRDefault="00F62F7B" w:rsidP="00447C99">
            <w:pPr>
              <w:spacing w:line="480" w:lineRule="auto"/>
              <w:jc w:val="both"/>
              <w:rPr>
                <w:rFonts w:ascii="Times New Roman" w:hAnsi="Times New Roman" w:cs="Times New Roman"/>
                <w:highlight w:val="yellow"/>
                <w:rtl/>
                <w:lang w:bidi="fa-IR"/>
              </w:rPr>
            </w:pPr>
            <w:r w:rsidRPr="00D61712">
              <w:rPr>
                <w:rFonts w:ascii="Times New Roman" w:hAnsi="Times New Roman" w:cs="Times New Roman"/>
                <w:highlight w:val="yellow"/>
                <w:lang w:bidi="fa-IR"/>
              </w:rPr>
              <w:t>Visible</w:t>
            </w:r>
          </w:p>
        </w:tc>
        <w:tc>
          <w:tcPr>
            <w:tcW w:w="1311" w:type="dxa"/>
            <w:vAlign w:val="center"/>
          </w:tcPr>
          <w:p w14:paraId="3AF6B549" w14:textId="77777777" w:rsidR="00F62F7B" w:rsidRPr="00D61712" w:rsidRDefault="00F62F7B" w:rsidP="00447C99">
            <w:pPr>
              <w:spacing w:line="480" w:lineRule="auto"/>
              <w:jc w:val="both"/>
              <w:rPr>
                <w:rFonts w:ascii="Times New Roman" w:hAnsi="Times New Roman" w:cs="Times New Roman"/>
                <w:highlight w:val="yellow"/>
                <w:lang w:bidi="fa-IR"/>
              </w:rPr>
            </w:pPr>
            <w:r w:rsidRPr="00D61712">
              <w:rPr>
                <w:rFonts w:ascii="Times New Roman" w:hAnsi="Times New Roman" w:cs="Times New Roman"/>
                <w:highlight w:val="yellow"/>
                <w:lang w:bidi="fa-IR"/>
              </w:rPr>
              <w:t>344</w:t>
            </w:r>
          </w:p>
        </w:tc>
        <w:tc>
          <w:tcPr>
            <w:tcW w:w="2431" w:type="dxa"/>
            <w:vAlign w:val="center"/>
          </w:tcPr>
          <w:p w14:paraId="259575C8" w14:textId="7A7DF0F7" w:rsidR="00F62F7B" w:rsidRPr="00D61712" w:rsidRDefault="00F62F7B" w:rsidP="00447C99">
            <w:pPr>
              <w:spacing w:line="480" w:lineRule="auto"/>
              <w:jc w:val="both"/>
              <w:rPr>
                <w:rFonts w:ascii="Times New Roman" w:hAnsi="Times New Roman" w:cs="Times New Roman"/>
                <w:highlight w:val="yellow"/>
                <w:rtl/>
                <w:lang w:bidi="fa-IR"/>
              </w:rPr>
            </w:pPr>
            <w:r w:rsidRPr="00D61712">
              <w:rPr>
                <w:rFonts w:ascii="Times New Roman" w:hAnsi="Times New Roman" w:cs="Times New Roman"/>
                <w:highlight w:val="yellow"/>
                <w:lang w:bidi="fa-IR"/>
              </w:rPr>
              <w:t>487.98</w:t>
            </w:r>
            <m:oMath>
              <m:r>
                <w:rPr>
                  <w:rFonts w:ascii="Cambria Math" w:hAnsi="Cambria Math" w:cs="Times New Roman"/>
                  <w:highlight w:val="yellow"/>
                  <w:lang w:bidi="fa-IR"/>
                </w:rPr>
                <m:t>±246.17</m:t>
              </m:r>
            </m:oMath>
          </w:p>
        </w:tc>
        <w:tc>
          <w:tcPr>
            <w:tcW w:w="1104" w:type="dxa"/>
            <w:vMerge/>
            <w:vAlign w:val="center"/>
          </w:tcPr>
          <w:p w14:paraId="71D43F56" w14:textId="77777777" w:rsidR="00F62F7B" w:rsidRPr="00D61712" w:rsidRDefault="00F62F7B" w:rsidP="00447C99">
            <w:pPr>
              <w:spacing w:line="480" w:lineRule="auto"/>
              <w:jc w:val="both"/>
              <w:rPr>
                <w:rFonts w:ascii="Times New Roman" w:hAnsi="Times New Roman" w:cs="Times New Roman"/>
                <w:highlight w:val="yellow"/>
                <w:rtl/>
                <w:lang w:bidi="fa-IR"/>
              </w:rPr>
            </w:pPr>
          </w:p>
        </w:tc>
        <w:tc>
          <w:tcPr>
            <w:tcW w:w="1524" w:type="dxa"/>
            <w:vMerge/>
            <w:vAlign w:val="center"/>
          </w:tcPr>
          <w:p w14:paraId="768EC398" w14:textId="77777777" w:rsidR="00F62F7B" w:rsidRPr="00D61712" w:rsidRDefault="00F62F7B" w:rsidP="00447C99">
            <w:pPr>
              <w:spacing w:line="480" w:lineRule="auto"/>
              <w:jc w:val="both"/>
              <w:rPr>
                <w:rFonts w:ascii="Times New Roman" w:hAnsi="Times New Roman" w:cs="Times New Roman"/>
                <w:highlight w:val="yellow"/>
                <w:rtl/>
                <w:lang w:bidi="fa-IR"/>
              </w:rPr>
            </w:pPr>
          </w:p>
        </w:tc>
      </w:tr>
    </w:tbl>
    <w:p w14:paraId="3F0DAE7C" w14:textId="77777777" w:rsidR="00F62F7B" w:rsidRPr="00D61712" w:rsidRDefault="00F62F7B" w:rsidP="00447C99">
      <w:pPr>
        <w:spacing w:line="480" w:lineRule="auto"/>
        <w:jc w:val="both"/>
        <w:rPr>
          <w:rFonts w:ascii="Times New Roman" w:hAnsi="Times New Roman" w:cs="Times New Roman"/>
          <w:sz w:val="24"/>
          <w:szCs w:val="24"/>
        </w:rPr>
      </w:pPr>
      <w:r w:rsidRPr="00D61712">
        <w:rPr>
          <w:rFonts w:ascii="Times New Roman" w:hAnsi="Times New Roman" w:cs="Times New Roman"/>
          <w:sz w:val="24"/>
          <w:szCs w:val="24"/>
          <w:highlight w:val="yellow"/>
        </w:rPr>
        <w:t xml:space="preserve">  * Significant/ Independent t-test/ PR: Panoramic radiograph; CBCT: Cone-beam computed tomography</w:t>
      </w:r>
    </w:p>
    <w:p w14:paraId="09AEF1D8" w14:textId="77777777" w:rsidR="00F62F7B" w:rsidRPr="00D61712" w:rsidRDefault="00F62F7B" w:rsidP="00447C99">
      <w:pPr>
        <w:spacing w:line="480" w:lineRule="auto"/>
        <w:jc w:val="both"/>
        <w:rPr>
          <w:rFonts w:ascii="Times New Roman" w:hAnsi="Times New Roman" w:cs="Times New Roman"/>
          <w:sz w:val="24"/>
          <w:szCs w:val="24"/>
        </w:rPr>
      </w:pPr>
      <w:r w:rsidRPr="00D61712">
        <w:rPr>
          <w:rFonts w:ascii="Times New Roman" w:hAnsi="Times New Roman" w:cs="Times New Roman"/>
          <w:sz w:val="24"/>
          <w:szCs w:val="24"/>
        </w:rPr>
        <w:lastRenderedPageBreak/>
        <w:t>Table 5. Visibility of the MC roof on PR and CBCT scans based on the MC roof-crest distance (mm)</w:t>
      </w:r>
    </w:p>
    <w:tbl>
      <w:tblPr>
        <w:tblStyle w:val="TableGrid"/>
        <w:tblW w:w="0" w:type="auto"/>
        <w:tblBorders>
          <w:insideH w:val="single" w:sz="6" w:space="0" w:color="auto"/>
          <w:insideV w:val="single" w:sz="6" w:space="0" w:color="auto"/>
        </w:tblBorders>
        <w:tblLook w:val="04A0" w:firstRow="1" w:lastRow="0" w:firstColumn="1" w:lastColumn="0" w:noHBand="0" w:noVBand="1"/>
      </w:tblPr>
      <w:tblGrid>
        <w:gridCol w:w="1519"/>
        <w:gridCol w:w="1538"/>
        <w:gridCol w:w="1265"/>
        <w:gridCol w:w="2787"/>
        <w:gridCol w:w="1242"/>
        <w:gridCol w:w="999"/>
      </w:tblGrid>
      <w:tr w:rsidR="00D61712" w:rsidRPr="00D61712" w14:paraId="37E06B41" w14:textId="77777777" w:rsidTr="00C07A23">
        <w:tc>
          <w:tcPr>
            <w:tcW w:w="1550" w:type="dxa"/>
            <w:vAlign w:val="center"/>
          </w:tcPr>
          <w:p w14:paraId="17809DAC" w14:textId="77777777" w:rsidR="00F62F7B" w:rsidRPr="00D61712" w:rsidRDefault="00F62F7B" w:rsidP="00447C99">
            <w:pPr>
              <w:spacing w:line="480" w:lineRule="auto"/>
              <w:jc w:val="both"/>
              <w:rPr>
                <w:rFonts w:ascii="Times New Roman" w:hAnsi="Times New Roman" w:cs="Times New Roman"/>
                <w:rtl/>
                <w:lang w:bidi="fa-IR"/>
              </w:rPr>
            </w:pPr>
            <w:r w:rsidRPr="00D61712">
              <w:rPr>
                <w:rFonts w:ascii="Times New Roman" w:hAnsi="Times New Roman" w:cs="Times New Roman"/>
                <w:lang w:bidi="fa-IR"/>
              </w:rPr>
              <w:t>Imaging modality</w:t>
            </w:r>
          </w:p>
        </w:tc>
        <w:tc>
          <w:tcPr>
            <w:tcW w:w="1568" w:type="dxa"/>
            <w:vAlign w:val="center"/>
          </w:tcPr>
          <w:p w14:paraId="3C2D9DC9" w14:textId="77777777" w:rsidR="00F62F7B" w:rsidRPr="00D61712" w:rsidRDefault="00F62F7B" w:rsidP="00447C99">
            <w:pPr>
              <w:spacing w:line="480" w:lineRule="auto"/>
              <w:jc w:val="both"/>
              <w:rPr>
                <w:rFonts w:ascii="Times New Roman" w:hAnsi="Times New Roman" w:cs="Times New Roman"/>
                <w:rtl/>
                <w:lang w:bidi="fa-IR"/>
              </w:rPr>
            </w:pPr>
            <w:r w:rsidRPr="00D61712">
              <w:rPr>
                <w:rFonts w:ascii="Times New Roman" w:hAnsi="Times New Roman" w:cs="Times New Roman"/>
                <w:lang w:bidi="fa-IR"/>
              </w:rPr>
              <w:t xml:space="preserve">Visibility </w:t>
            </w:r>
          </w:p>
        </w:tc>
        <w:tc>
          <w:tcPr>
            <w:tcW w:w="1284" w:type="dxa"/>
            <w:vAlign w:val="center"/>
          </w:tcPr>
          <w:p w14:paraId="3D0AFABE" w14:textId="77777777" w:rsidR="00F62F7B" w:rsidRPr="00D61712" w:rsidRDefault="00F62F7B" w:rsidP="00447C99">
            <w:pPr>
              <w:spacing w:line="480" w:lineRule="auto"/>
              <w:jc w:val="both"/>
              <w:rPr>
                <w:rFonts w:ascii="Times New Roman" w:hAnsi="Times New Roman" w:cs="Times New Roman"/>
                <w:rtl/>
                <w:lang w:bidi="fa-IR"/>
              </w:rPr>
            </w:pPr>
            <w:r w:rsidRPr="00D61712">
              <w:rPr>
                <w:rFonts w:ascii="Times New Roman" w:hAnsi="Times New Roman" w:cs="Times New Roman"/>
                <w:lang w:bidi="fa-IR"/>
              </w:rPr>
              <w:t>Number</w:t>
            </w:r>
          </w:p>
        </w:tc>
        <w:tc>
          <w:tcPr>
            <w:tcW w:w="2906" w:type="dxa"/>
            <w:vAlign w:val="center"/>
          </w:tcPr>
          <w:p w14:paraId="694212E1" w14:textId="77777777" w:rsidR="00F62F7B" w:rsidRPr="00D61712" w:rsidRDefault="00F62F7B" w:rsidP="00447C99">
            <w:pPr>
              <w:spacing w:line="480" w:lineRule="auto"/>
              <w:jc w:val="both"/>
              <w:rPr>
                <w:rFonts w:ascii="Times New Roman" w:hAnsi="Times New Roman" w:cs="Times New Roman"/>
                <w:rtl/>
                <w:lang w:bidi="fa-IR"/>
              </w:rPr>
            </w:pPr>
            <w:r w:rsidRPr="00D61712">
              <w:rPr>
                <w:rFonts w:ascii="Times New Roman" w:hAnsi="Times New Roman" w:cs="Times New Roman"/>
                <w:lang w:bidi="fa-IR"/>
              </w:rPr>
              <w:t>Mean ± std. deviation (mm)</w:t>
            </w:r>
          </w:p>
        </w:tc>
        <w:tc>
          <w:tcPr>
            <w:tcW w:w="1260" w:type="dxa"/>
            <w:vAlign w:val="center"/>
          </w:tcPr>
          <w:p w14:paraId="26DB22FF" w14:textId="77777777" w:rsidR="00F62F7B" w:rsidRPr="00D61712" w:rsidRDefault="00F62F7B" w:rsidP="00447C99">
            <w:pPr>
              <w:spacing w:line="480" w:lineRule="auto"/>
              <w:jc w:val="both"/>
              <w:rPr>
                <w:rFonts w:ascii="Times New Roman" w:hAnsi="Times New Roman" w:cs="Times New Roman"/>
                <w:rtl/>
                <w:lang w:bidi="fa-IR"/>
              </w:rPr>
            </w:pPr>
            <w:r w:rsidRPr="00D61712">
              <w:rPr>
                <w:rFonts w:ascii="Times New Roman" w:hAnsi="Times New Roman" w:cs="Times New Roman"/>
                <w:lang w:bidi="fa-IR"/>
              </w:rPr>
              <w:t>Statistic</w:t>
            </w:r>
          </w:p>
        </w:tc>
        <w:tc>
          <w:tcPr>
            <w:tcW w:w="1008" w:type="dxa"/>
            <w:vAlign w:val="center"/>
          </w:tcPr>
          <w:p w14:paraId="3FDA61A2" w14:textId="77777777" w:rsidR="00F62F7B" w:rsidRPr="00D61712" w:rsidRDefault="00F62F7B" w:rsidP="00447C99">
            <w:pPr>
              <w:spacing w:line="480" w:lineRule="auto"/>
              <w:jc w:val="both"/>
              <w:rPr>
                <w:rFonts w:ascii="Times New Roman" w:hAnsi="Times New Roman" w:cs="Times New Roman"/>
                <w:rtl/>
                <w:lang w:bidi="fa-IR"/>
              </w:rPr>
            </w:pPr>
            <w:r w:rsidRPr="00D61712">
              <w:rPr>
                <w:rFonts w:ascii="Times New Roman" w:hAnsi="Times New Roman" w:cs="Times New Roman"/>
                <w:lang w:bidi="fa-IR"/>
              </w:rPr>
              <w:t>P value</w:t>
            </w:r>
          </w:p>
        </w:tc>
      </w:tr>
      <w:tr w:rsidR="00D61712" w:rsidRPr="00D61712" w14:paraId="6FD6BF01" w14:textId="77777777" w:rsidTr="00C07A23">
        <w:tc>
          <w:tcPr>
            <w:tcW w:w="1550" w:type="dxa"/>
            <w:vMerge w:val="restart"/>
            <w:vAlign w:val="center"/>
          </w:tcPr>
          <w:p w14:paraId="377F6991" w14:textId="77777777" w:rsidR="00F62F7B" w:rsidRPr="00D61712" w:rsidRDefault="00F62F7B" w:rsidP="00447C99">
            <w:pPr>
              <w:spacing w:line="480" w:lineRule="auto"/>
              <w:jc w:val="both"/>
              <w:rPr>
                <w:rFonts w:ascii="Times New Roman" w:hAnsi="Times New Roman" w:cs="Times New Roman"/>
                <w:rtl/>
                <w:lang w:bidi="fa-IR"/>
              </w:rPr>
            </w:pPr>
            <w:r w:rsidRPr="00D61712">
              <w:rPr>
                <w:rFonts w:ascii="Times New Roman" w:hAnsi="Times New Roman" w:cs="Times New Roman"/>
                <w:lang w:bidi="fa-IR"/>
              </w:rPr>
              <w:t>PR</w:t>
            </w:r>
          </w:p>
        </w:tc>
        <w:tc>
          <w:tcPr>
            <w:tcW w:w="1568" w:type="dxa"/>
            <w:vAlign w:val="center"/>
          </w:tcPr>
          <w:p w14:paraId="2E01A80F" w14:textId="77777777" w:rsidR="00F62F7B" w:rsidRPr="00D61712" w:rsidRDefault="00F62F7B" w:rsidP="00447C99">
            <w:pPr>
              <w:spacing w:line="480" w:lineRule="auto"/>
              <w:jc w:val="both"/>
              <w:rPr>
                <w:rFonts w:ascii="Times New Roman" w:hAnsi="Times New Roman" w:cs="Times New Roman"/>
                <w:rtl/>
                <w:lang w:bidi="fa-IR"/>
              </w:rPr>
            </w:pPr>
            <w:r w:rsidRPr="00D61712">
              <w:rPr>
                <w:rFonts w:ascii="Times New Roman" w:hAnsi="Times New Roman" w:cs="Times New Roman"/>
                <w:lang w:bidi="fa-IR"/>
              </w:rPr>
              <w:t>Not visible</w:t>
            </w:r>
          </w:p>
        </w:tc>
        <w:tc>
          <w:tcPr>
            <w:tcW w:w="1284" w:type="dxa"/>
            <w:vAlign w:val="center"/>
          </w:tcPr>
          <w:p w14:paraId="10990CC3" w14:textId="77777777" w:rsidR="00F62F7B" w:rsidRPr="00D61712" w:rsidRDefault="00F62F7B" w:rsidP="00447C99">
            <w:pPr>
              <w:spacing w:line="480" w:lineRule="auto"/>
              <w:jc w:val="both"/>
              <w:rPr>
                <w:rFonts w:ascii="Times New Roman" w:hAnsi="Times New Roman" w:cs="Times New Roman"/>
                <w:lang w:bidi="fa-IR"/>
              </w:rPr>
            </w:pPr>
            <w:r w:rsidRPr="00D61712">
              <w:rPr>
                <w:rFonts w:ascii="Times New Roman" w:hAnsi="Times New Roman" w:cs="Times New Roman"/>
                <w:lang w:bidi="fa-IR"/>
              </w:rPr>
              <w:t>55</w:t>
            </w:r>
          </w:p>
        </w:tc>
        <w:tc>
          <w:tcPr>
            <w:tcW w:w="2906" w:type="dxa"/>
            <w:vAlign w:val="center"/>
          </w:tcPr>
          <w:p w14:paraId="5A8B48FD" w14:textId="24B5CEA6" w:rsidR="00F62F7B" w:rsidRPr="00D61712" w:rsidRDefault="007C63D8" w:rsidP="00447C99">
            <w:pPr>
              <w:spacing w:line="480" w:lineRule="auto"/>
              <w:jc w:val="both"/>
              <w:rPr>
                <w:rFonts w:ascii="Times New Roman" w:hAnsi="Times New Roman" w:cs="Times New Roman"/>
                <w:rtl/>
                <w:lang w:bidi="fa-IR"/>
              </w:rPr>
            </w:pPr>
            <m:oMathPara>
              <m:oMath>
                <m:r>
                  <w:rPr>
                    <w:rFonts w:ascii="Cambria Math" w:hAnsi="Cambria Math" w:cs="Times New Roman"/>
                    <w:lang w:bidi="fa-IR"/>
                  </w:rPr>
                  <m:t>13.97±2.86</m:t>
                </m:r>
              </m:oMath>
            </m:oMathPara>
          </w:p>
        </w:tc>
        <w:tc>
          <w:tcPr>
            <w:tcW w:w="1260" w:type="dxa"/>
            <w:vMerge w:val="restart"/>
            <w:vAlign w:val="center"/>
          </w:tcPr>
          <w:p w14:paraId="2C7BFBEF" w14:textId="77777777" w:rsidR="00F62F7B" w:rsidRPr="00D61712" w:rsidRDefault="00F62F7B" w:rsidP="00447C99">
            <w:pPr>
              <w:spacing w:line="480" w:lineRule="auto"/>
              <w:jc w:val="both"/>
              <w:rPr>
                <w:rFonts w:ascii="Times New Roman" w:hAnsi="Times New Roman" w:cs="Times New Roman"/>
                <w:rtl/>
                <w:lang w:bidi="fa-IR"/>
              </w:rPr>
            </w:pPr>
            <w:r w:rsidRPr="00D61712">
              <w:rPr>
                <w:rFonts w:ascii="Times New Roman" w:hAnsi="Times New Roman" w:cs="Times New Roman"/>
                <w:lang w:bidi="fa-IR"/>
              </w:rPr>
              <w:t>1.05</w:t>
            </w:r>
          </w:p>
        </w:tc>
        <w:tc>
          <w:tcPr>
            <w:tcW w:w="1008" w:type="dxa"/>
            <w:vMerge w:val="restart"/>
            <w:vAlign w:val="center"/>
          </w:tcPr>
          <w:p w14:paraId="2B7CDA7D" w14:textId="77777777" w:rsidR="00F62F7B" w:rsidRPr="00D61712" w:rsidRDefault="00F62F7B" w:rsidP="00447C99">
            <w:pPr>
              <w:spacing w:line="480" w:lineRule="auto"/>
              <w:jc w:val="both"/>
              <w:rPr>
                <w:rFonts w:ascii="Times New Roman" w:hAnsi="Times New Roman" w:cs="Times New Roman"/>
                <w:rtl/>
                <w:lang w:bidi="fa-IR"/>
              </w:rPr>
            </w:pPr>
            <w:r w:rsidRPr="00D61712">
              <w:rPr>
                <w:rFonts w:ascii="Times New Roman" w:hAnsi="Times New Roman" w:cs="Times New Roman"/>
                <w:lang w:bidi="fa-IR"/>
              </w:rPr>
              <w:t>0.296</w:t>
            </w:r>
          </w:p>
        </w:tc>
      </w:tr>
      <w:tr w:rsidR="00D61712" w:rsidRPr="00D61712" w14:paraId="6D4EF81D" w14:textId="77777777" w:rsidTr="00C07A23">
        <w:tc>
          <w:tcPr>
            <w:tcW w:w="1550" w:type="dxa"/>
            <w:vMerge/>
            <w:vAlign w:val="center"/>
          </w:tcPr>
          <w:p w14:paraId="1C6A8226" w14:textId="77777777" w:rsidR="00F62F7B" w:rsidRPr="00D61712" w:rsidRDefault="00F62F7B" w:rsidP="00447C99">
            <w:pPr>
              <w:spacing w:line="480" w:lineRule="auto"/>
              <w:jc w:val="both"/>
              <w:rPr>
                <w:rFonts w:ascii="Times New Roman" w:hAnsi="Times New Roman" w:cs="Times New Roman"/>
                <w:rtl/>
                <w:lang w:bidi="fa-IR"/>
              </w:rPr>
            </w:pPr>
          </w:p>
        </w:tc>
        <w:tc>
          <w:tcPr>
            <w:tcW w:w="1568" w:type="dxa"/>
            <w:vAlign w:val="center"/>
          </w:tcPr>
          <w:p w14:paraId="3D0FBE27" w14:textId="77777777" w:rsidR="00F62F7B" w:rsidRPr="00D61712" w:rsidRDefault="00F62F7B" w:rsidP="00447C99">
            <w:pPr>
              <w:spacing w:line="480" w:lineRule="auto"/>
              <w:jc w:val="both"/>
              <w:rPr>
                <w:rFonts w:ascii="Times New Roman" w:hAnsi="Times New Roman" w:cs="Times New Roman"/>
                <w:rtl/>
                <w:lang w:bidi="fa-IR"/>
              </w:rPr>
            </w:pPr>
            <w:r w:rsidRPr="00D61712">
              <w:rPr>
                <w:rFonts w:ascii="Times New Roman" w:hAnsi="Times New Roman" w:cs="Times New Roman"/>
                <w:lang w:bidi="fa-IR"/>
              </w:rPr>
              <w:t>Visible</w:t>
            </w:r>
          </w:p>
        </w:tc>
        <w:tc>
          <w:tcPr>
            <w:tcW w:w="1284" w:type="dxa"/>
            <w:vAlign w:val="center"/>
          </w:tcPr>
          <w:p w14:paraId="1FFEA98C" w14:textId="77777777" w:rsidR="00F62F7B" w:rsidRPr="00D61712" w:rsidRDefault="00F62F7B" w:rsidP="00447C99">
            <w:pPr>
              <w:spacing w:line="480" w:lineRule="auto"/>
              <w:jc w:val="both"/>
              <w:rPr>
                <w:rFonts w:ascii="Times New Roman" w:hAnsi="Times New Roman" w:cs="Times New Roman"/>
                <w:rtl/>
                <w:lang w:bidi="fa-IR"/>
              </w:rPr>
            </w:pPr>
            <w:r w:rsidRPr="00D61712">
              <w:rPr>
                <w:rFonts w:ascii="Times New Roman" w:hAnsi="Times New Roman" w:cs="Times New Roman"/>
                <w:lang w:bidi="fa-IR"/>
              </w:rPr>
              <w:t>305</w:t>
            </w:r>
          </w:p>
        </w:tc>
        <w:tc>
          <w:tcPr>
            <w:tcW w:w="2906" w:type="dxa"/>
            <w:vAlign w:val="center"/>
          </w:tcPr>
          <w:p w14:paraId="07BB2F5D" w14:textId="23F6ED7E" w:rsidR="00F62F7B" w:rsidRPr="00D61712" w:rsidRDefault="007C63D8" w:rsidP="00447C99">
            <w:pPr>
              <w:spacing w:line="480" w:lineRule="auto"/>
              <w:jc w:val="both"/>
              <w:rPr>
                <w:rFonts w:ascii="Times New Roman" w:hAnsi="Times New Roman" w:cs="Times New Roman"/>
                <w:rtl/>
                <w:lang w:bidi="fa-IR"/>
              </w:rPr>
            </w:pPr>
            <m:oMathPara>
              <m:oMath>
                <m:r>
                  <w:rPr>
                    <w:rFonts w:ascii="Cambria Math" w:hAnsi="Cambria Math" w:cs="Times New Roman"/>
                    <w:lang w:bidi="fa-IR"/>
                  </w:rPr>
                  <m:t>14.47±3.31</m:t>
                </m:r>
              </m:oMath>
            </m:oMathPara>
          </w:p>
        </w:tc>
        <w:tc>
          <w:tcPr>
            <w:tcW w:w="1260" w:type="dxa"/>
            <w:vMerge/>
            <w:vAlign w:val="center"/>
          </w:tcPr>
          <w:p w14:paraId="3314AB8C" w14:textId="77777777" w:rsidR="00F62F7B" w:rsidRPr="00D61712" w:rsidRDefault="00F62F7B" w:rsidP="00447C99">
            <w:pPr>
              <w:spacing w:line="480" w:lineRule="auto"/>
              <w:jc w:val="both"/>
              <w:rPr>
                <w:rFonts w:ascii="Times New Roman" w:hAnsi="Times New Roman" w:cs="Times New Roman"/>
                <w:rtl/>
                <w:lang w:bidi="fa-IR"/>
              </w:rPr>
            </w:pPr>
          </w:p>
        </w:tc>
        <w:tc>
          <w:tcPr>
            <w:tcW w:w="1008" w:type="dxa"/>
            <w:vMerge/>
            <w:vAlign w:val="center"/>
          </w:tcPr>
          <w:p w14:paraId="3B05EC82" w14:textId="77777777" w:rsidR="00F62F7B" w:rsidRPr="00D61712" w:rsidRDefault="00F62F7B" w:rsidP="00447C99">
            <w:pPr>
              <w:spacing w:line="480" w:lineRule="auto"/>
              <w:jc w:val="both"/>
              <w:rPr>
                <w:rFonts w:ascii="Times New Roman" w:hAnsi="Times New Roman" w:cs="Times New Roman"/>
                <w:rtl/>
                <w:lang w:bidi="fa-IR"/>
              </w:rPr>
            </w:pPr>
          </w:p>
        </w:tc>
      </w:tr>
      <w:tr w:rsidR="00D61712" w:rsidRPr="00D61712" w14:paraId="1E332651" w14:textId="77777777" w:rsidTr="00C07A23">
        <w:tc>
          <w:tcPr>
            <w:tcW w:w="1550" w:type="dxa"/>
            <w:vMerge w:val="restart"/>
            <w:vAlign w:val="center"/>
          </w:tcPr>
          <w:p w14:paraId="099155EB" w14:textId="77777777" w:rsidR="00F62F7B" w:rsidRPr="00D61712" w:rsidRDefault="00F62F7B" w:rsidP="00447C99">
            <w:pPr>
              <w:spacing w:line="480" w:lineRule="auto"/>
              <w:jc w:val="both"/>
              <w:rPr>
                <w:rFonts w:ascii="Times New Roman" w:hAnsi="Times New Roman" w:cs="Times New Roman"/>
                <w:rtl/>
                <w:lang w:bidi="fa-IR"/>
              </w:rPr>
            </w:pPr>
            <w:r w:rsidRPr="00D61712">
              <w:rPr>
                <w:rFonts w:ascii="Times New Roman" w:hAnsi="Times New Roman" w:cs="Times New Roman"/>
                <w:lang w:bidi="fa-IR"/>
              </w:rPr>
              <w:t>CBCT</w:t>
            </w:r>
          </w:p>
        </w:tc>
        <w:tc>
          <w:tcPr>
            <w:tcW w:w="1568" w:type="dxa"/>
            <w:vAlign w:val="center"/>
          </w:tcPr>
          <w:p w14:paraId="2799C2B5" w14:textId="77777777" w:rsidR="00F62F7B" w:rsidRPr="00D61712" w:rsidRDefault="00F62F7B" w:rsidP="00447C99">
            <w:pPr>
              <w:spacing w:line="480" w:lineRule="auto"/>
              <w:jc w:val="both"/>
              <w:rPr>
                <w:rFonts w:ascii="Times New Roman" w:hAnsi="Times New Roman" w:cs="Times New Roman"/>
                <w:rtl/>
                <w:lang w:bidi="fa-IR"/>
              </w:rPr>
            </w:pPr>
            <w:r w:rsidRPr="00D61712">
              <w:rPr>
                <w:rFonts w:ascii="Times New Roman" w:hAnsi="Times New Roman" w:cs="Times New Roman"/>
                <w:lang w:bidi="fa-IR"/>
              </w:rPr>
              <w:t>Not visible</w:t>
            </w:r>
          </w:p>
        </w:tc>
        <w:tc>
          <w:tcPr>
            <w:tcW w:w="1284" w:type="dxa"/>
            <w:vAlign w:val="center"/>
          </w:tcPr>
          <w:p w14:paraId="50CF6548" w14:textId="77777777" w:rsidR="00F62F7B" w:rsidRPr="00D61712" w:rsidRDefault="00F62F7B" w:rsidP="00447C99">
            <w:pPr>
              <w:spacing w:line="480" w:lineRule="auto"/>
              <w:jc w:val="both"/>
              <w:rPr>
                <w:rFonts w:ascii="Times New Roman" w:hAnsi="Times New Roman" w:cs="Times New Roman"/>
                <w:lang w:bidi="fa-IR"/>
              </w:rPr>
            </w:pPr>
            <w:r w:rsidRPr="00D61712">
              <w:rPr>
                <w:rFonts w:ascii="Times New Roman" w:hAnsi="Times New Roman" w:cs="Times New Roman"/>
                <w:lang w:bidi="fa-IR"/>
              </w:rPr>
              <w:t>16</w:t>
            </w:r>
          </w:p>
        </w:tc>
        <w:tc>
          <w:tcPr>
            <w:tcW w:w="2906" w:type="dxa"/>
            <w:vAlign w:val="center"/>
          </w:tcPr>
          <w:p w14:paraId="3F6D5898" w14:textId="71181415" w:rsidR="00F62F7B" w:rsidRPr="00D61712" w:rsidRDefault="007C63D8" w:rsidP="00447C99">
            <w:pPr>
              <w:spacing w:line="480" w:lineRule="auto"/>
              <w:jc w:val="both"/>
              <w:rPr>
                <w:rFonts w:ascii="Times New Roman" w:hAnsi="Times New Roman" w:cs="Times New Roman"/>
                <w:rtl/>
                <w:lang w:bidi="fa-IR"/>
              </w:rPr>
            </w:pPr>
            <m:oMathPara>
              <m:oMath>
                <m:r>
                  <m:rPr>
                    <m:sty m:val="p"/>
                  </m:rPr>
                  <w:rPr>
                    <w:rFonts w:ascii="Cambria Math" w:hAnsi="Cambria Math" w:cs="Times New Roman"/>
                    <w:lang w:bidi="fa-IR"/>
                  </w:rPr>
                  <m:t>13.66±1.17</m:t>
                </m:r>
              </m:oMath>
            </m:oMathPara>
          </w:p>
        </w:tc>
        <w:tc>
          <w:tcPr>
            <w:tcW w:w="1260" w:type="dxa"/>
            <w:vMerge w:val="restart"/>
            <w:vAlign w:val="center"/>
          </w:tcPr>
          <w:p w14:paraId="60EC8619" w14:textId="77777777" w:rsidR="00F62F7B" w:rsidRPr="00D61712" w:rsidRDefault="00F62F7B" w:rsidP="00447C99">
            <w:pPr>
              <w:spacing w:line="480" w:lineRule="auto"/>
              <w:jc w:val="both"/>
              <w:rPr>
                <w:rFonts w:ascii="Times New Roman" w:hAnsi="Times New Roman" w:cs="Times New Roman"/>
                <w:rtl/>
                <w:lang w:bidi="fa-IR"/>
              </w:rPr>
            </w:pPr>
            <w:r w:rsidRPr="00D61712">
              <w:rPr>
                <w:rFonts w:ascii="Times New Roman" w:hAnsi="Times New Roman" w:cs="Times New Roman"/>
                <w:lang w:bidi="fa-IR"/>
              </w:rPr>
              <w:t>3.13</w:t>
            </w:r>
          </w:p>
        </w:tc>
        <w:tc>
          <w:tcPr>
            <w:tcW w:w="1008" w:type="dxa"/>
            <w:vMerge w:val="restart"/>
            <w:vAlign w:val="center"/>
          </w:tcPr>
          <w:p w14:paraId="6CE166D7" w14:textId="77777777" w:rsidR="00F62F7B" w:rsidRPr="00D61712" w:rsidRDefault="00F62F7B" w:rsidP="00447C99">
            <w:pPr>
              <w:spacing w:line="480" w:lineRule="auto"/>
              <w:jc w:val="both"/>
              <w:rPr>
                <w:rFonts w:ascii="Times New Roman" w:hAnsi="Times New Roman" w:cs="Times New Roman"/>
                <w:rtl/>
                <w:lang w:bidi="fa-IR"/>
              </w:rPr>
            </w:pPr>
            <w:r w:rsidRPr="00D61712">
              <w:rPr>
                <w:rFonts w:ascii="Times New Roman" w:hAnsi="Times New Roman" w:cs="Times New Roman"/>
                <w:lang w:bidi="fa-IR"/>
              </w:rPr>
              <w:t>0.004*</w:t>
            </w:r>
          </w:p>
        </w:tc>
      </w:tr>
      <w:tr w:rsidR="00D61712" w:rsidRPr="00D61712" w14:paraId="457E34ED" w14:textId="77777777" w:rsidTr="00C07A23">
        <w:tc>
          <w:tcPr>
            <w:tcW w:w="1550" w:type="dxa"/>
            <w:vMerge/>
            <w:vAlign w:val="center"/>
          </w:tcPr>
          <w:p w14:paraId="2B51AD98" w14:textId="77777777" w:rsidR="00F62F7B" w:rsidRPr="00D61712" w:rsidRDefault="00F62F7B" w:rsidP="00447C99">
            <w:pPr>
              <w:spacing w:line="480" w:lineRule="auto"/>
              <w:jc w:val="both"/>
              <w:rPr>
                <w:rFonts w:ascii="Times New Roman" w:hAnsi="Times New Roman" w:cs="Times New Roman"/>
                <w:rtl/>
                <w:lang w:bidi="fa-IR"/>
              </w:rPr>
            </w:pPr>
          </w:p>
        </w:tc>
        <w:tc>
          <w:tcPr>
            <w:tcW w:w="1568" w:type="dxa"/>
            <w:vAlign w:val="center"/>
          </w:tcPr>
          <w:p w14:paraId="777D7496" w14:textId="77777777" w:rsidR="00F62F7B" w:rsidRPr="00D61712" w:rsidRDefault="00F62F7B" w:rsidP="00447C99">
            <w:pPr>
              <w:spacing w:line="480" w:lineRule="auto"/>
              <w:jc w:val="both"/>
              <w:rPr>
                <w:rFonts w:ascii="Times New Roman" w:hAnsi="Times New Roman" w:cs="Times New Roman"/>
                <w:rtl/>
                <w:lang w:bidi="fa-IR"/>
              </w:rPr>
            </w:pPr>
            <w:r w:rsidRPr="00D61712">
              <w:rPr>
                <w:rFonts w:ascii="Times New Roman" w:hAnsi="Times New Roman" w:cs="Times New Roman"/>
                <w:lang w:bidi="fa-IR"/>
              </w:rPr>
              <w:t>Visible</w:t>
            </w:r>
          </w:p>
        </w:tc>
        <w:tc>
          <w:tcPr>
            <w:tcW w:w="1284" w:type="dxa"/>
            <w:vAlign w:val="center"/>
          </w:tcPr>
          <w:p w14:paraId="22EE8C90" w14:textId="77777777" w:rsidR="00F62F7B" w:rsidRPr="00D61712" w:rsidRDefault="00F62F7B" w:rsidP="00447C99">
            <w:pPr>
              <w:spacing w:line="480" w:lineRule="auto"/>
              <w:jc w:val="both"/>
              <w:rPr>
                <w:rFonts w:ascii="Times New Roman" w:hAnsi="Times New Roman" w:cs="Times New Roman"/>
                <w:lang w:bidi="fa-IR"/>
              </w:rPr>
            </w:pPr>
            <w:r w:rsidRPr="00D61712">
              <w:rPr>
                <w:rFonts w:ascii="Times New Roman" w:hAnsi="Times New Roman" w:cs="Times New Roman"/>
                <w:lang w:bidi="fa-IR"/>
              </w:rPr>
              <w:t>344</w:t>
            </w:r>
          </w:p>
        </w:tc>
        <w:tc>
          <w:tcPr>
            <w:tcW w:w="2906" w:type="dxa"/>
            <w:vAlign w:val="center"/>
          </w:tcPr>
          <w:p w14:paraId="349343B5" w14:textId="0802FEAE" w:rsidR="00F62F7B" w:rsidRPr="00D61712" w:rsidRDefault="007C63D8" w:rsidP="00447C99">
            <w:pPr>
              <w:spacing w:line="480" w:lineRule="auto"/>
              <w:jc w:val="both"/>
              <w:rPr>
                <w:rFonts w:ascii="Times New Roman" w:hAnsi="Times New Roman" w:cs="Times New Roman"/>
                <w:rtl/>
                <w:lang w:bidi="fa-IR"/>
              </w:rPr>
            </w:pPr>
            <m:oMathPara>
              <m:oMath>
                <m:r>
                  <w:rPr>
                    <w:rFonts w:ascii="Cambria Math" w:hAnsi="Cambria Math" w:cs="Times New Roman"/>
                    <w:lang w:bidi="fa-IR"/>
                  </w:rPr>
                  <m:t>14.44±3.30</m:t>
                </m:r>
              </m:oMath>
            </m:oMathPara>
          </w:p>
        </w:tc>
        <w:tc>
          <w:tcPr>
            <w:tcW w:w="1260" w:type="dxa"/>
            <w:vMerge/>
            <w:vAlign w:val="center"/>
          </w:tcPr>
          <w:p w14:paraId="109956F7" w14:textId="77777777" w:rsidR="00F62F7B" w:rsidRPr="00D61712" w:rsidRDefault="00F62F7B" w:rsidP="00447C99">
            <w:pPr>
              <w:spacing w:line="480" w:lineRule="auto"/>
              <w:jc w:val="both"/>
              <w:rPr>
                <w:rFonts w:ascii="Times New Roman" w:hAnsi="Times New Roman" w:cs="Times New Roman"/>
                <w:rtl/>
                <w:lang w:bidi="fa-IR"/>
              </w:rPr>
            </w:pPr>
          </w:p>
        </w:tc>
        <w:tc>
          <w:tcPr>
            <w:tcW w:w="1008" w:type="dxa"/>
            <w:vMerge/>
            <w:vAlign w:val="center"/>
          </w:tcPr>
          <w:p w14:paraId="65A9FDE5" w14:textId="77777777" w:rsidR="00F62F7B" w:rsidRPr="00D61712" w:rsidRDefault="00F62F7B" w:rsidP="00447C99">
            <w:pPr>
              <w:spacing w:line="480" w:lineRule="auto"/>
              <w:jc w:val="both"/>
              <w:rPr>
                <w:rFonts w:ascii="Times New Roman" w:hAnsi="Times New Roman" w:cs="Times New Roman"/>
                <w:rtl/>
                <w:lang w:bidi="fa-IR"/>
              </w:rPr>
            </w:pPr>
          </w:p>
        </w:tc>
      </w:tr>
    </w:tbl>
    <w:p w14:paraId="15C12FCF" w14:textId="77777777" w:rsidR="00F62F7B" w:rsidRPr="00D61712" w:rsidRDefault="00F62F7B" w:rsidP="00447C99">
      <w:pPr>
        <w:spacing w:line="480" w:lineRule="auto"/>
        <w:jc w:val="both"/>
        <w:rPr>
          <w:rFonts w:ascii="Times New Roman" w:hAnsi="Times New Roman" w:cs="Times New Roman"/>
          <w:sz w:val="24"/>
          <w:szCs w:val="24"/>
        </w:rPr>
      </w:pPr>
      <w:r w:rsidRPr="00D61712">
        <w:rPr>
          <w:rFonts w:ascii="Times New Roman" w:hAnsi="Times New Roman" w:cs="Times New Roman"/>
          <w:sz w:val="24"/>
          <w:szCs w:val="24"/>
          <w:highlight w:val="yellow"/>
        </w:rPr>
        <w:t>* Significant/ Independent t-test/ PR: Panoramic radiograph; CBCT: Cone-beam computed tomography</w:t>
      </w:r>
    </w:p>
    <w:p w14:paraId="2F53C528" w14:textId="77777777" w:rsidR="00F62F7B" w:rsidRPr="00D61712" w:rsidRDefault="00F62F7B" w:rsidP="00447C99">
      <w:pPr>
        <w:spacing w:line="480" w:lineRule="auto"/>
        <w:jc w:val="both"/>
        <w:rPr>
          <w:rFonts w:ascii="Times New Roman" w:hAnsi="Times New Roman" w:cs="Times New Roman"/>
          <w:sz w:val="24"/>
          <w:szCs w:val="24"/>
        </w:rPr>
      </w:pPr>
      <w:r w:rsidRPr="00D61712">
        <w:rPr>
          <w:rFonts w:ascii="Times New Roman" w:hAnsi="Times New Roman" w:cs="Times New Roman"/>
          <w:sz w:val="24"/>
          <w:szCs w:val="24"/>
        </w:rPr>
        <w:t>Table 6. Visibility of the MC roof on PR and CBCT scans based on the mean buccal cortical plate thickness (mm)</w:t>
      </w:r>
    </w:p>
    <w:tbl>
      <w:tblPr>
        <w:tblStyle w:val="TableGrid"/>
        <w:tblW w:w="0" w:type="auto"/>
        <w:tblBorders>
          <w:insideH w:val="single" w:sz="6" w:space="0" w:color="auto"/>
          <w:insideV w:val="single" w:sz="6" w:space="0" w:color="auto"/>
        </w:tblBorders>
        <w:tblLook w:val="04A0" w:firstRow="1" w:lastRow="0" w:firstColumn="1" w:lastColumn="0" w:noHBand="0" w:noVBand="1"/>
      </w:tblPr>
      <w:tblGrid>
        <w:gridCol w:w="1525"/>
        <w:gridCol w:w="1543"/>
        <w:gridCol w:w="1269"/>
        <w:gridCol w:w="2877"/>
        <w:gridCol w:w="990"/>
        <w:gridCol w:w="1146"/>
      </w:tblGrid>
      <w:tr w:rsidR="00D61712" w:rsidRPr="00D61712" w14:paraId="20D68170" w14:textId="77777777" w:rsidTr="00C07A23">
        <w:tc>
          <w:tcPr>
            <w:tcW w:w="1557" w:type="dxa"/>
            <w:vAlign w:val="center"/>
          </w:tcPr>
          <w:p w14:paraId="3BBF68C5" w14:textId="77777777" w:rsidR="00F62F7B" w:rsidRPr="00D61712" w:rsidRDefault="00F62F7B" w:rsidP="00447C99">
            <w:pPr>
              <w:spacing w:line="480" w:lineRule="auto"/>
              <w:jc w:val="both"/>
              <w:rPr>
                <w:rFonts w:ascii="Times New Roman" w:hAnsi="Times New Roman" w:cs="Times New Roman"/>
                <w:rtl/>
                <w:lang w:bidi="fa-IR"/>
              </w:rPr>
            </w:pPr>
            <w:r w:rsidRPr="00D61712">
              <w:rPr>
                <w:rFonts w:ascii="Times New Roman" w:hAnsi="Times New Roman" w:cs="Times New Roman"/>
                <w:lang w:bidi="fa-IR"/>
              </w:rPr>
              <w:t>Imaging modality</w:t>
            </w:r>
          </w:p>
        </w:tc>
        <w:tc>
          <w:tcPr>
            <w:tcW w:w="1574" w:type="dxa"/>
            <w:vAlign w:val="center"/>
          </w:tcPr>
          <w:p w14:paraId="39233438" w14:textId="77777777" w:rsidR="00F62F7B" w:rsidRPr="00D61712" w:rsidRDefault="00F62F7B" w:rsidP="00447C99">
            <w:pPr>
              <w:spacing w:line="480" w:lineRule="auto"/>
              <w:jc w:val="both"/>
              <w:rPr>
                <w:rFonts w:ascii="Times New Roman" w:hAnsi="Times New Roman" w:cs="Times New Roman"/>
                <w:rtl/>
                <w:lang w:bidi="fa-IR"/>
              </w:rPr>
            </w:pPr>
            <w:r w:rsidRPr="00D61712">
              <w:rPr>
                <w:rFonts w:ascii="Times New Roman" w:hAnsi="Times New Roman" w:cs="Times New Roman"/>
                <w:lang w:bidi="fa-IR"/>
              </w:rPr>
              <w:t xml:space="preserve">Visibility </w:t>
            </w:r>
          </w:p>
        </w:tc>
        <w:tc>
          <w:tcPr>
            <w:tcW w:w="1288" w:type="dxa"/>
            <w:vAlign w:val="center"/>
          </w:tcPr>
          <w:p w14:paraId="16971C57" w14:textId="77777777" w:rsidR="00F62F7B" w:rsidRPr="00D61712" w:rsidRDefault="00F62F7B" w:rsidP="00447C99">
            <w:pPr>
              <w:spacing w:line="480" w:lineRule="auto"/>
              <w:jc w:val="both"/>
              <w:rPr>
                <w:rFonts w:ascii="Times New Roman" w:hAnsi="Times New Roman" w:cs="Times New Roman"/>
                <w:rtl/>
                <w:lang w:bidi="fa-IR"/>
              </w:rPr>
            </w:pPr>
            <w:r w:rsidRPr="00D61712">
              <w:rPr>
                <w:rFonts w:ascii="Times New Roman" w:hAnsi="Times New Roman" w:cs="Times New Roman"/>
                <w:lang w:bidi="fa-IR"/>
              </w:rPr>
              <w:t>Number</w:t>
            </w:r>
          </w:p>
        </w:tc>
        <w:tc>
          <w:tcPr>
            <w:tcW w:w="3002" w:type="dxa"/>
            <w:vAlign w:val="center"/>
          </w:tcPr>
          <w:p w14:paraId="3E2700D5" w14:textId="77777777" w:rsidR="00F62F7B" w:rsidRPr="00D61712" w:rsidRDefault="00F62F7B" w:rsidP="00447C99">
            <w:pPr>
              <w:spacing w:line="480" w:lineRule="auto"/>
              <w:jc w:val="both"/>
              <w:rPr>
                <w:rFonts w:ascii="Times New Roman" w:hAnsi="Times New Roman" w:cs="Times New Roman"/>
                <w:rtl/>
                <w:lang w:bidi="fa-IR"/>
              </w:rPr>
            </w:pPr>
            <w:r w:rsidRPr="00D61712">
              <w:rPr>
                <w:rFonts w:ascii="Times New Roman" w:hAnsi="Times New Roman" w:cs="Times New Roman"/>
                <w:lang w:bidi="fa-IR"/>
              </w:rPr>
              <w:t>Mean ± std. deviation (mm)</w:t>
            </w:r>
          </w:p>
        </w:tc>
        <w:tc>
          <w:tcPr>
            <w:tcW w:w="990" w:type="dxa"/>
            <w:vAlign w:val="center"/>
          </w:tcPr>
          <w:p w14:paraId="7957D34D" w14:textId="77777777" w:rsidR="00F62F7B" w:rsidRPr="00D61712" w:rsidRDefault="00F62F7B" w:rsidP="00447C99">
            <w:pPr>
              <w:spacing w:line="480" w:lineRule="auto"/>
              <w:jc w:val="both"/>
              <w:rPr>
                <w:rFonts w:ascii="Times New Roman" w:hAnsi="Times New Roman" w:cs="Times New Roman"/>
                <w:rtl/>
                <w:lang w:bidi="fa-IR"/>
              </w:rPr>
            </w:pPr>
            <w:r w:rsidRPr="00D61712">
              <w:rPr>
                <w:rFonts w:ascii="Times New Roman" w:hAnsi="Times New Roman" w:cs="Times New Roman"/>
                <w:lang w:bidi="fa-IR"/>
              </w:rPr>
              <w:t>Statistic</w:t>
            </w:r>
          </w:p>
        </w:tc>
        <w:tc>
          <w:tcPr>
            <w:tcW w:w="1165" w:type="dxa"/>
            <w:vAlign w:val="center"/>
          </w:tcPr>
          <w:p w14:paraId="39522EB4" w14:textId="77777777" w:rsidR="00F62F7B" w:rsidRPr="00D61712" w:rsidRDefault="00F62F7B" w:rsidP="00447C99">
            <w:pPr>
              <w:spacing w:line="480" w:lineRule="auto"/>
              <w:jc w:val="both"/>
              <w:rPr>
                <w:rFonts w:ascii="Times New Roman" w:hAnsi="Times New Roman" w:cs="Times New Roman"/>
                <w:rtl/>
                <w:lang w:bidi="fa-IR"/>
              </w:rPr>
            </w:pPr>
            <w:r w:rsidRPr="00D61712">
              <w:rPr>
                <w:rFonts w:ascii="Times New Roman" w:hAnsi="Times New Roman" w:cs="Times New Roman"/>
                <w:lang w:bidi="fa-IR"/>
              </w:rPr>
              <w:t>P value</w:t>
            </w:r>
          </w:p>
        </w:tc>
      </w:tr>
      <w:tr w:rsidR="00D61712" w:rsidRPr="00D61712" w14:paraId="5204643E" w14:textId="77777777" w:rsidTr="00C07A23">
        <w:tc>
          <w:tcPr>
            <w:tcW w:w="1557" w:type="dxa"/>
            <w:vMerge w:val="restart"/>
            <w:vAlign w:val="center"/>
          </w:tcPr>
          <w:p w14:paraId="60307B8E" w14:textId="77777777" w:rsidR="00F62F7B" w:rsidRPr="00D61712" w:rsidRDefault="00F62F7B" w:rsidP="00447C99">
            <w:pPr>
              <w:spacing w:line="480" w:lineRule="auto"/>
              <w:jc w:val="both"/>
              <w:rPr>
                <w:rFonts w:ascii="Times New Roman" w:hAnsi="Times New Roman" w:cs="Times New Roman"/>
                <w:rtl/>
                <w:lang w:bidi="fa-IR"/>
              </w:rPr>
            </w:pPr>
            <w:r w:rsidRPr="00D61712">
              <w:rPr>
                <w:rFonts w:ascii="Times New Roman" w:hAnsi="Times New Roman" w:cs="Times New Roman"/>
                <w:lang w:bidi="fa-IR"/>
              </w:rPr>
              <w:t>PR</w:t>
            </w:r>
          </w:p>
        </w:tc>
        <w:tc>
          <w:tcPr>
            <w:tcW w:w="1574" w:type="dxa"/>
            <w:vAlign w:val="center"/>
          </w:tcPr>
          <w:p w14:paraId="3F00D692" w14:textId="77777777" w:rsidR="00F62F7B" w:rsidRPr="00D61712" w:rsidRDefault="00F62F7B" w:rsidP="00447C99">
            <w:pPr>
              <w:spacing w:line="480" w:lineRule="auto"/>
              <w:jc w:val="both"/>
              <w:rPr>
                <w:rFonts w:ascii="Times New Roman" w:hAnsi="Times New Roman" w:cs="Times New Roman"/>
                <w:rtl/>
                <w:lang w:bidi="fa-IR"/>
              </w:rPr>
            </w:pPr>
            <w:r w:rsidRPr="00D61712">
              <w:rPr>
                <w:rFonts w:ascii="Times New Roman" w:hAnsi="Times New Roman" w:cs="Times New Roman"/>
                <w:lang w:bidi="fa-IR"/>
              </w:rPr>
              <w:t>Not visible</w:t>
            </w:r>
          </w:p>
        </w:tc>
        <w:tc>
          <w:tcPr>
            <w:tcW w:w="1288" w:type="dxa"/>
            <w:vAlign w:val="center"/>
          </w:tcPr>
          <w:p w14:paraId="1E346CAB" w14:textId="77777777" w:rsidR="00F62F7B" w:rsidRPr="00D61712" w:rsidRDefault="00F62F7B" w:rsidP="00447C99">
            <w:pPr>
              <w:spacing w:line="480" w:lineRule="auto"/>
              <w:jc w:val="both"/>
              <w:rPr>
                <w:rFonts w:ascii="Times New Roman" w:hAnsi="Times New Roman" w:cs="Times New Roman"/>
                <w:lang w:bidi="fa-IR"/>
              </w:rPr>
            </w:pPr>
            <w:r w:rsidRPr="00D61712">
              <w:rPr>
                <w:rFonts w:ascii="Times New Roman" w:hAnsi="Times New Roman" w:cs="Times New Roman"/>
                <w:lang w:bidi="fa-IR"/>
              </w:rPr>
              <w:t>55</w:t>
            </w:r>
          </w:p>
        </w:tc>
        <w:tc>
          <w:tcPr>
            <w:tcW w:w="3002" w:type="dxa"/>
            <w:vAlign w:val="center"/>
          </w:tcPr>
          <w:p w14:paraId="5C39967D" w14:textId="739FAB0F" w:rsidR="00F62F7B" w:rsidRPr="00D61712" w:rsidRDefault="007C63D8" w:rsidP="00447C99">
            <w:pPr>
              <w:spacing w:line="480" w:lineRule="auto"/>
              <w:jc w:val="both"/>
              <w:rPr>
                <w:rFonts w:ascii="Times New Roman" w:hAnsi="Times New Roman" w:cs="Times New Roman"/>
                <w:i/>
                <w:lang w:bidi="fa-IR"/>
              </w:rPr>
            </w:pPr>
            <m:oMathPara>
              <m:oMath>
                <m:r>
                  <w:rPr>
                    <w:rFonts w:ascii="Cambria Math" w:hAnsi="Cambria Math" w:cs="Times New Roman"/>
                    <w:lang w:bidi="fa-IR"/>
                  </w:rPr>
                  <m:t>2.18±0.76</m:t>
                </m:r>
              </m:oMath>
            </m:oMathPara>
          </w:p>
        </w:tc>
        <w:tc>
          <w:tcPr>
            <w:tcW w:w="990" w:type="dxa"/>
            <w:vMerge w:val="restart"/>
            <w:vAlign w:val="center"/>
          </w:tcPr>
          <w:p w14:paraId="284F265C" w14:textId="77777777" w:rsidR="00F62F7B" w:rsidRPr="00D61712" w:rsidRDefault="00F62F7B" w:rsidP="00447C99">
            <w:pPr>
              <w:spacing w:line="480" w:lineRule="auto"/>
              <w:jc w:val="both"/>
              <w:rPr>
                <w:rFonts w:ascii="Times New Roman" w:hAnsi="Times New Roman" w:cs="Times New Roman"/>
                <w:rtl/>
                <w:lang w:bidi="fa-IR"/>
              </w:rPr>
            </w:pPr>
            <w:r w:rsidRPr="00D61712">
              <w:rPr>
                <w:rFonts w:ascii="Times New Roman" w:hAnsi="Times New Roman" w:cs="Times New Roman"/>
                <w:lang w:bidi="fa-IR"/>
              </w:rPr>
              <w:t>2.53</w:t>
            </w:r>
          </w:p>
        </w:tc>
        <w:tc>
          <w:tcPr>
            <w:tcW w:w="1165" w:type="dxa"/>
            <w:vMerge w:val="restart"/>
            <w:vAlign w:val="center"/>
          </w:tcPr>
          <w:p w14:paraId="7F7F4EF1" w14:textId="77777777" w:rsidR="00F62F7B" w:rsidRPr="00D61712" w:rsidRDefault="00F62F7B" w:rsidP="00447C99">
            <w:pPr>
              <w:spacing w:line="480" w:lineRule="auto"/>
              <w:jc w:val="both"/>
              <w:rPr>
                <w:rFonts w:ascii="Times New Roman" w:hAnsi="Times New Roman" w:cs="Times New Roman"/>
                <w:rtl/>
                <w:lang w:bidi="fa-IR"/>
              </w:rPr>
            </w:pPr>
            <w:r w:rsidRPr="00D61712">
              <w:rPr>
                <w:rFonts w:ascii="Times New Roman" w:hAnsi="Times New Roman" w:cs="Times New Roman"/>
                <w:lang w:bidi="fa-IR"/>
              </w:rPr>
              <w:t>0.012*</w:t>
            </w:r>
          </w:p>
        </w:tc>
      </w:tr>
      <w:tr w:rsidR="00D61712" w:rsidRPr="00D61712" w14:paraId="0F25B85D" w14:textId="77777777" w:rsidTr="00C07A23">
        <w:tc>
          <w:tcPr>
            <w:tcW w:w="1557" w:type="dxa"/>
            <w:vMerge/>
            <w:vAlign w:val="center"/>
          </w:tcPr>
          <w:p w14:paraId="0D867F8F" w14:textId="77777777" w:rsidR="00F62F7B" w:rsidRPr="00D61712" w:rsidRDefault="00F62F7B" w:rsidP="00447C99">
            <w:pPr>
              <w:spacing w:line="480" w:lineRule="auto"/>
              <w:jc w:val="both"/>
              <w:rPr>
                <w:rFonts w:ascii="Times New Roman" w:hAnsi="Times New Roman" w:cs="Times New Roman"/>
                <w:rtl/>
                <w:lang w:bidi="fa-IR"/>
              </w:rPr>
            </w:pPr>
          </w:p>
        </w:tc>
        <w:tc>
          <w:tcPr>
            <w:tcW w:w="1574" w:type="dxa"/>
            <w:vAlign w:val="center"/>
          </w:tcPr>
          <w:p w14:paraId="7BD84D0A" w14:textId="77777777" w:rsidR="00F62F7B" w:rsidRPr="00D61712" w:rsidRDefault="00F62F7B" w:rsidP="00447C99">
            <w:pPr>
              <w:spacing w:line="480" w:lineRule="auto"/>
              <w:jc w:val="both"/>
              <w:rPr>
                <w:rFonts w:ascii="Times New Roman" w:hAnsi="Times New Roman" w:cs="Times New Roman"/>
                <w:rtl/>
                <w:lang w:bidi="fa-IR"/>
              </w:rPr>
            </w:pPr>
            <w:r w:rsidRPr="00D61712">
              <w:rPr>
                <w:rFonts w:ascii="Times New Roman" w:hAnsi="Times New Roman" w:cs="Times New Roman"/>
                <w:lang w:bidi="fa-IR"/>
              </w:rPr>
              <w:t>Visible</w:t>
            </w:r>
          </w:p>
        </w:tc>
        <w:tc>
          <w:tcPr>
            <w:tcW w:w="1288" w:type="dxa"/>
            <w:vAlign w:val="center"/>
          </w:tcPr>
          <w:p w14:paraId="34106C66" w14:textId="77777777" w:rsidR="00F62F7B" w:rsidRPr="00D61712" w:rsidRDefault="00F62F7B" w:rsidP="00447C99">
            <w:pPr>
              <w:spacing w:line="480" w:lineRule="auto"/>
              <w:jc w:val="both"/>
              <w:rPr>
                <w:rFonts w:ascii="Times New Roman" w:hAnsi="Times New Roman" w:cs="Times New Roman"/>
                <w:rtl/>
                <w:lang w:bidi="fa-IR"/>
              </w:rPr>
            </w:pPr>
            <w:r w:rsidRPr="00D61712">
              <w:rPr>
                <w:rFonts w:ascii="Times New Roman" w:hAnsi="Times New Roman" w:cs="Times New Roman"/>
                <w:lang w:bidi="fa-IR"/>
              </w:rPr>
              <w:t>305</w:t>
            </w:r>
          </w:p>
        </w:tc>
        <w:tc>
          <w:tcPr>
            <w:tcW w:w="3002" w:type="dxa"/>
            <w:vAlign w:val="center"/>
          </w:tcPr>
          <w:p w14:paraId="751B50F4" w14:textId="71A6FEDB" w:rsidR="00F62F7B" w:rsidRPr="00D61712" w:rsidRDefault="007C63D8" w:rsidP="00447C99">
            <w:pPr>
              <w:spacing w:line="480" w:lineRule="auto"/>
              <w:jc w:val="both"/>
              <w:rPr>
                <w:rFonts w:ascii="Times New Roman" w:hAnsi="Times New Roman" w:cs="Times New Roman"/>
                <w:rtl/>
                <w:lang w:bidi="fa-IR"/>
              </w:rPr>
            </w:pPr>
            <m:oMathPara>
              <m:oMath>
                <m:r>
                  <w:rPr>
                    <w:rFonts w:ascii="Cambria Math" w:hAnsi="Cambria Math" w:cs="Times New Roman"/>
                    <w:lang w:bidi="fa-IR"/>
                  </w:rPr>
                  <m:t>2.42±0.64</m:t>
                </m:r>
              </m:oMath>
            </m:oMathPara>
          </w:p>
        </w:tc>
        <w:tc>
          <w:tcPr>
            <w:tcW w:w="990" w:type="dxa"/>
            <w:vMerge/>
            <w:vAlign w:val="center"/>
          </w:tcPr>
          <w:p w14:paraId="33FDA0EB" w14:textId="77777777" w:rsidR="00F62F7B" w:rsidRPr="00D61712" w:rsidRDefault="00F62F7B" w:rsidP="00447C99">
            <w:pPr>
              <w:spacing w:line="480" w:lineRule="auto"/>
              <w:jc w:val="both"/>
              <w:rPr>
                <w:rFonts w:ascii="Times New Roman" w:hAnsi="Times New Roman" w:cs="Times New Roman"/>
                <w:rtl/>
                <w:lang w:bidi="fa-IR"/>
              </w:rPr>
            </w:pPr>
          </w:p>
        </w:tc>
        <w:tc>
          <w:tcPr>
            <w:tcW w:w="1165" w:type="dxa"/>
            <w:vMerge/>
            <w:vAlign w:val="center"/>
          </w:tcPr>
          <w:p w14:paraId="24133003" w14:textId="77777777" w:rsidR="00F62F7B" w:rsidRPr="00D61712" w:rsidRDefault="00F62F7B" w:rsidP="00447C99">
            <w:pPr>
              <w:spacing w:line="480" w:lineRule="auto"/>
              <w:jc w:val="both"/>
              <w:rPr>
                <w:rFonts w:ascii="Times New Roman" w:hAnsi="Times New Roman" w:cs="Times New Roman"/>
                <w:rtl/>
                <w:lang w:bidi="fa-IR"/>
              </w:rPr>
            </w:pPr>
          </w:p>
        </w:tc>
      </w:tr>
      <w:tr w:rsidR="00D61712" w:rsidRPr="00D61712" w14:paraId="72EBFA90" w14:textId="77777777" w:rsidTr="00C07A23">
        <w:tc>
          <w:tcPr>
            <w:tcW w:w="1557" w:type="dxa"/>
            <w:vMerge w:val="restart"/>
            <w:vAlign w:val="center"/>
          </w:tcPr>
          <w:p w14:paraId="351E7006" w14:textId="77777777" w:rsidR="00F62F7B" w:rsidRPr="00D61712" w:rsidRDefault="00F62F7B" w:rsidP="00447C99">
            <w:pPr>
              <w:spacing w:line="480" w:lineRule="auto"/>
              <w:jc w:val="both"/>
              <w:rPr>
                <w:rFonts w:ascii="Times New Roman" w:hAnsi="Times New Roman" w:cs="Times New Roman"/>
                <w:rtl/>
                <w:lang w:bidi="fa-IR"/>
              </w:rPr>
            </w:pPr>
            <w:r w:rsidRPr="00D61712">
              <w:rPr>
                <w:rFonts w:ascii="Times New Roman" w:hAnsi="Times New Roman" w:cs="Times New Roman"/>
                <w:lang w:bidi="fa-IR"/>
              </w:rPr>
              <w:t>CBCT</w:t>
            </w:r>
          </w:p>
        </w:tc>
        <w:tc>
          <w:tcPr>
            <w:tcW w:w="1574" w:type="dxa"/>
            <w:vAlign w:val="center"/>
          </w:tcPr>
          <w:p w14:paraId="6BBC5E69" w14:textId="77777777" w:rsidR="00F62F7B" w:rsidRPr="00D61712" w:rsidRDefault="00F62F7B" w:rsidP="00447C99">
            <w:pPr>
              <w:spacing w:line="480" w:lineRule="auto"/>
              <w:jc w:val="both"/>
              <w:rPr>
                <w:rFonts w:ascii="Times New Roman" w:hAnsi="Times New Roman" w:cs="Times New Roman"/>
                <w:rtl/>
                <w:lang w:bidi="fa-IR"/>
              </w:rPr>
            </w:pPr>
            <w:r w:rsidRPr="00D61712">
              <w:rPr>
                <w:rFonts w:ascii="Times New Roman" w:hAnsi="Times New Roman" w:cs="Times New Roman"/>
                <w:lang w:bidi="fa-IR"/>
              </w:rPr>
              <w:t>Not visible</w:t>
            </w:r>
          </w:p>
        </w:tc>
        <w:tc>
          <w:tcPr>
            <w:tcW w:w="1288" w:type="dxa"/>
            <w:vAlign w:val="center"/>
          </w:tcPr>
          <w:p w14:paraId="347EBFE2" w14:textId="77777777" w:rsidR="00F62F7B" w:rsidRPr="00D61712" w:rsidRDefault="00F62F7B" w:rsidP="00447C99">
            <w:pPr>
              <w:spacing w:line="480" w:lineRule="auto"/>
              <w:jc w:val="both"/>
              <w:rPr>
                <w:rFonts w:ascii="Times New Roman" w:hAnsi="Times New Roman" w:cs="Times New Roman"/>
                <w:lang w:bidi="fa-IR"/>
              </w:rPr>
            </w:pPr>
            <w:r w:rsidRPr="00D61712">
              <w:rPr>
                <w:rFonts w:ascii="Times New Roman" w:hAnsi="Times New Roman" w:cs="Times New Roman"/>
                <w:lang w:bidi="fa-IR"/>
              </w:rPr>
              <w:t>16</w:t>
            </w:r>
          </w:p>
        </w:tc>
        <w:tc>
          <w:tcPr>
            <w:tcW w:w="3002" w:type="dxa"/>
            <w:vAlign w:val="center"/>
          </w:tcPr>
          <w:p w14:paraId="7D93FD91" w14:textId="284EECAB" w:rsidR="00F62F7B" w:rsidRPr="00D61712" w:rsidRDefault="007C63D8" w:rsidP="00447C99">
            <w:pPr>
              <w:spacing w:line="480" w:lineRule="auto"/>
              <w:jc w:val="both"/>
              <w:rPr>
                <w:rFonts w:ascii="Times New Roman" w:hAnsi="Times New Roman" w:cs="Times New Roman"/>
                <w:lang w:bidi="fa-IR"/>
              </w:rPr>
            </w:pPr>
            <m:oMathPara>
              <m:oMath>
                <m:r>
                  <m:rPr>
                    <m:sty m:val="p"/>
                  </m:rPr>
                  <w:rPr>
                    <w:rFonts w:ascii="Cambria Math" w:hAnsi="Cambria Math" w:cs="Times New Roman"/>
                    <w:lang w:bidi="fa-IR"/>
                  </w:rPr>
                  <m:t>2.46±0.26</m:t>
                </m:r>
              </m:oMath>
            </m:oMathPara>
          </w:p>
        </w:tc>
        <w:tc>
          <w:tcPr>
            <w:tcW w:w="990" w:type="dxa"/>
            <w:vMerge w:val="restart"/>
            <w:vAlign w:val="center"/>
          </w:tcPr>
          <w:p w14:paraId="317393EB" w14:textId="77777777" w:rsidR="00F62F7B" w:rsidRPr="00D61712" w:rsidRDefault="00F62F7B" w:rsidP="00447C99">
            <w:pPr>
              <w:spacing w:line="480" w:lineRule="auto"/>
              <w:jc w:val="both"/>
              <w:rPr>
                <w:rFonts w:ascii="Times New Roman" w:hAnsi="Times New Roman" w:cs="Times New Roman"/>
                <w:rtl/>
                <w:lang w:bidi="fa-IR"/>
              </w:rPr>
            </w:pPr>
            <w:r w:rsidRPr="00D61712">
              <w:rPr>
                <w:rFonts w:ascii="Times New Roman" w:hAnsi="Times New Roman" w:cs="Times New Roman"/>
                <w:lang w:bidi="fa-IR"/>
              </w:rPr>
              <w:t>1.08</w:t>
            </w:r>
          </w:p>
        </w:tc>
        <w:tc>
          <w:tcPr>
            <w:tcW w:w="1165" w:type="dxa"/>
            <w:vMerge w:val="restart"/>
            <w:vAlign w:val="center"/>
          </w:tcPr>
          <w:p w14:paraId="39FE7C1B" w14:textId="77777777" w:rsidR="00F62F7B" w:rsidRPr="00D61712" w:rsidRDefault="00F62F7B" w:rsidP="00447C99">
            <w:pPr>
              <w:spacing w:line="480" w:lineRule="auto"/>
              <w:jc w:val="both"/>
              <w:rPr>
                <w:rFonts w:ascii="Times New Roman" w:hAnsi="Times New Roman" w:cs="Times New Roman"/>
                <w:rtl/>
                <w:lang w:bidi="fa-IR"/>
              </w:rPr>
            </w:pPr>
            <w:r w:rsidRPr="00D61712">
              <w:rPr>
                <w:rFonts w:ascii="Times New Roman" w:hAnsi="Times New Roman" w:cs="Times New Roman"/>
                <w:lang w:bidi="fa-IR"/>
              </w:rPr>
              <w:t>0.292</w:t>
            </w:r>
          </w:p>
        </w:tc>
      </w:tr>
      <w:tr w:rsidR="00D61712" w:rsidRPr="00D61712" w14:paraId="2C929E86" w14:textId="77777777" w:rsidTr="00C07A23">
        <w:tc>
          <w:tcPr>
            <w:tcW w:w="1557" w:type="dxa"/>
            <w:vMerge/>
            <w:vAlign w:val="center"/>
          </w:tcPr>
          <w:p w14:paraId="61F84F96" w14:textId="77777777" w:rsidR="00F62F7B" w:rsidRPr="00D61712" w:rsidRDefault="00F62F7B" w:rsidP="00447C99">
            <w:pPr>
              <w:spacing w:line="480" w:lineRule="auto"/>
              <w:jc w:val="both"/>
              <w:rPr>
                <w:rFonts w:ascii="Times New Roman" w:hAnsi="Times New Roman" w:cs="Times New Roman"/>
                <w:rtl/>
                <w:lang w:bidi="fa-IR"/>
              </w:rPr>
            </w:pPr>
          </w:p>
        </w:tc>
        <w:tc>
          <w:tcPr>
            <w:tcW w:w="1574" w:type="dxa"/>
            <w:vAlign w:val="center"/>
          </w:tcPr>
          <w:p w14:paraId="0E120F47" w14:textId="77777777" w:rsidR="00F62F7B" w:rsidRPr="00D61712" w:rsidRDefault="00F62F7B" w:rsidP="00447C99">
            <w:pPr>
              <w:spacing w:line="480" w:lineRule="auto"/>
              <w:jc w:val="both"/>
              <w:rPr>
                <w:rFonts w:ascii="Times New Roman" w:hAnsi="Times New Roman" w:cs="Times New Roman"/>
                <w:rtl/>
                <w:lang w:bidi="fa-IR"/>
              </w:rPr>
            </w:pPr>
            <w:r w:rsidRPr="00D61712">
              <w:rPr>
                <w:rFonts w:ascii="Times New Roman" w:hAnsi="Times New Roman" w:cs="Times New Roman"/>
                <w:lang w:bidi="fa-IR"/>
              </w:rPr>
              <w:t>Visible</w:t>
            </w:r>
          </w:p>
        </w:tc>
        <w:tc>
          <w:tcPr>
            <w:tcW w:w="1288" w:type="dxa"/>
            <w:vAlign w:val="center"/>
          </w:tcPr>
          <w:p w14:paraId="65E0CBD7" w14:textId="77777777" w:rsidR="00F62F7B" w:rsidRPr="00D61712" w:rsidRDefault="00F62F7B" w:rsidP="00447C99">
            <w:pPr>
              <w:spacing w:line="480" w:lineRule="auto"/>
              <w:jc w:val="both"/>
              <w:rPr>
                <w:rFonts w:ascii="Times New Roman" w:hAnsi="Times New Roman" w:cs="Times New Roman"/>
                <w:lang w:bidi="fa-IR"/>
              </w:rPr>
            </w:pPr>
            <w:r w:rsidRPr="00D61712">
              <w:rPr>
                <w:rFonts w:ascii="Times New Roman" w:hAnsi="Times New Roman" w:cs="Times New Roman"/>
                <w:lang w:bidi="fa-IR"/>
              </w:rPr>
              <w:t>344</w:t>
            </w:r>
          </w:p>
        </w:tc>
        <w:tc>
          <w:tcPr>
            <w:tcW w:w="3002" w:type="dxa"/>
            <w:vAlign w:val="center"/>
          </w:tcPr>
          <w:p w14:paraId="7BF8E805" w14:textId="1969F752" w:rsidR="00F62F7B" w:rsidRPr="00D61712" w:rsidRDefault="007C63D8" w:rsidP="00447C99">
            <w:pPr>
              <w:spacing w:line="480" w:lineRule="auto"/>
              <w:jc w:val="both"/>
              <w:rPr>
                <w:rFonts w:ascii="Times New Roman" w:hAnsi="Times New Roman" w:cs="Times New Roman"/>
                <w:rtl/>
                <w:lang w:bidi="fa-IR"/>
              </w:rPr>
            </w:pPr>
            <m:oMathPara>
              <m:oMath>
                <m:r>
                  <w:rPr>
                    <w:rFonts w:ascii="Cambria Math" w:hAnsi="Cambria Math" w:cs="Times New Roman"/>
                    <w:lang w:bidi="fa-IR"/>
                  </w:rPr>
                  <m:t>2.38±0.67</m:t>
                </m:r>
              </m:oMath>
            </m:oMathPara>
          </w:p>
        </w:tc>
        <w:tc>
          <w:tcPr>
            <w:tcW w:w="990" w:type="dxa"/>
            <w:vMerge/>
            <w:vAlign w:val="center"/>
          </w:tcPr>
          <w:p w14:paraId="16E9FDC2" w14:textId="77777777" w:rsidR="00F62F7B" w:rsidRPr="00D61712" w:rsidRDefault="00F62F7B" w:rsidP="00447C99">
            <w:pPr>
              <w:spacing w:line="480" w:lineRule="auto"/>
              <w:jc w:val="both"/>
              <w:rPr>
                <w:rFonts w:ascii="Times New Roman" w:hAnsi="Times New Roman" w:cs="Times New Roman"/>
                <w:rtl/>
                <w:lang w:bidi="fa-IR"/>
              </w:rPr>
            </w:pPr>
          </w:p>
        </w:tc>
        <w:tc>
          <w:tcPr>
            <w:tcW w:w="1165" w:type="dxa"/>
            <w:vMerge/>
            <w:vAlign w:val="center"/>
          </w:tcPr>
          <w:p w14:paraId="29B8AB5C" w14:textId="77777777" w:rsidR="00F62F7B" w:rsidRPr="00D61712" w:rsidRDefault="00F62F7B" w:rsidP="00447C99">
            <w:pPr>
              <w:spacing w:line="480" w:lineRule="auto"/>
              <w:jc w:val="both"/>
              <w:rPr>
                <w:rFonts w:ascii="Times New Roman" w:hAnsi="Times New Roman" w:cs="Times New Roman"/>
                <w:rtl/>
                <w:lang w:bidi="fa-IR"/>
              </w:rPr>
            </w:pPr>
          </w:p>
        </w:tc>
      </w:tr>
    </w:tbl>
    <w:p w14:paraId="04E7320D" w14:textId="4E29047A" w:rsidR="00C77411" w:rsidRPr="00D61712" w:rsidRDefault="00F62F7B" w:rsidP="00447C99">
      <w:pPr>
        <w:pBdr>
          <w:bottom w:val="single" w:sz="6" w:space="1" w:color="auto"/>
        </w:pBdr>
        <w:spacing w:line="480" w:lineRule="auto"/>
        <w:jc w:val="both"/>
        <w:rPr>
          <w:rFonts w:ascii="Times New Roman" w:hAnsi="Times New Roman" w:cs="Times New Roman"/>
          <w:sz w:val="24"/>
          <w:szCs w:val="24"/>
        </w:rPr>
      </w:pPr>
      <w:r w:rsidRPr="00D61712">
        <w:rPr>
          <w:rFonts w:ascii="Times New Roman" w:hAnsi="Times New Roman" w:cs="Times New Roman"/>
          <w:sz w:val="24"/>
          <w:szCs w:val="24"/>
          <w:highlight w:val="yellow"/>
        </w:rPr>
        <w:t>* Significant/ Independent t-test/ PR: Panoramic radiograph; CBCT: Cone-beam computed tomography</w:t>
      </w:r>
    </w:p>
    <w:p w14:paraId="022E8D4D" w14:textId="77777777" w:rsidR="00506222" w:rsidRPr="00D61712" w:rsidRDefault="00215BBA" w:rsidP="00447C99">
      <w:pPr>
        <w:pStyle w:val="ListParagraph"/>
        <w:numPr>
          <w:ilvl w:val="0"/>
          <w:numId w:val="1"/>
        </w:numPr>
        <w:spacing w:line="480" w:lineRule="auto"/>
        <w:jc w:val="both"/>
        <w:rPr>
          <w:rFonts w:ascii="Times New Roman" w:hAnsi="Times New Roman" w:cs="Times New Roman"/>
          <w:sz w:val="36"/>
          <w:szCs w:val="36"/>
          <w:shd w:val="clear" w:color="auto" w:fill="FFFFFF"/>
        </w:rPr>
      </w:pPr>
      <w:r w:rsidRPr="00D61712">
        <w:rPr>
          <w:rFonts w:ascii="Times New Roman" w:hAnsi="Times New Roman" w:cs="Times New Roman"/>
          <w:sz w:val="36"/>
          <w:szCs w:val="36"/>
          <w:shd w:val="clear" w:color="auto" w:fill="FFFFFF"/>
        </w:rPr>
        <w:t xml:space="preserve">Discussion </w:t>
      </w:r>
    </w:p>
    <w:p w14:paraId="208CEBB4" w14:textId="24763068" w:rsidR="00BF494C" w:rsidRPr="00D61712" w:rsidRDefault="00215BBA" w:rsidP="00447C99">
      <w:pPr>
        <w:pStyle w:val="ListParagraph"/>
        <w:numPr>
          <w:ilvl w:val="0"/>
          <w:numId w:val="2"/>
        </w:numPr>
        <w:spacing w:line="480" w:lineRule="auto"/>
        <w:jc w:val="both"/>
        <w:rPr>
          <w:rFonts w:ascii="Times New Roman" w:hAnsi="Times New Roman" w:cs="Times New Roman"/>
          <w:sz w:val="24"/>
          <w:szCs w:val="24"/>
        </w:rPr>
      </w:pPr>
      <w:r w:rsidRPr="00D61712">
        <w:rPr>
          <w:rFonts w:ascii="Times New Roman" w:hAnsi="Times New Roman" w:cs="Times New Roman"/>
          <w:sz w:val="24"/>
          <w:szCs w:val="24"/>
          <w:shd w:val="clear" w:color="auto" w:fill="FFFFFF"/>
        </w:rPr>
        <w:lastRenderedPageBreak/>
        <w:t xml:space="preserve">The comparison with other studies is superficial. Simply stating whether findings are "similar" or "different" from previous research is insufficient. The reasons for discrepancies or agreements should be analyzed in depth. And also, the interpretation of findings is lack and does not connect well with the study’s aims or implications for practice. </w:t>
      </w:r>
    </w:p>
    <w:p w14:paraId="4EE52F7B" w14:textId="77777777" w:rsidR="000731EC" w:rsidRPr="00D61712" w:rsidRDefault="000731EC" w:rsidP="00447C99">
      <w:pPr>
        <w:pBdr>
          <w:bottom w:val="single" w:sz="6" w:space="1" w:color="auto"/>
        </w:pBdr>
        <w:spacing w:line="480" w:lineRule="auto"/>
        <w:jc w:val="both"/>
        <w:rPr>
          <w:rFonts w:ascii="Times New Roman" w:hAnsi="Times New Roman" w:cs="Times New Roman"/>
          <w:sz w:val="24"/>
          <w:szCs w:val="24"/>
        </w:rPr>
      </w:pPr>
      <w:r w:rsidRPr="00D61712">
        <w:rPr>
          <w:rFonts w:ascii="Times New Roman" w:hAnsi="Times New Roman" w:cs="Times New Roman"/>
          <w:sz w:val="24"/>
          <w:szCs w:val="24"/>
        </w:rPr>
        <w:t>Response: The revised discussion provides a deeper analysis of comparisons with prior studies (e.g., Ketabi et al. [1], Miles et al. [21], Kubilius et al. [23]) by exploring reasons for agreements or discrepancies, such as differences in sample size, mean age, ethnic variations, or imaging modalities (e.g., CBCT vs. PR-based densitometry). For instance, we discuss how CBCT’s volumetric analysis likely explains its superior accuracy compared to PRs, as supported by Angelopoulos et al. [9]. The interpretation now ties findings to the study’s aim of assessing anatomical factors influencing MC roof visibility, emphasizing clinical implications for dental implant planning and orthodontic treatment, particularly the risk of nerve injury [5, 6, 16].</w:t>
      </w:r>
    </w:p>
    <w:p w14:paraId="54140440" w14:textId="530E709E" w:rsidR="00B57D8F" w:rsidRPr="00D61712" w:rsidRDefault="00B57D8F" w:rsidP="00447C99">
      <w:pPr>
        <w:pBdr>
          <w:bottom w:val="single" w:sz="6" w:space="1" w:color="auto"/>
        </w:pBdr>
        <w:spacing w:line="480" w:lineRule="auto"/>
        <w:jc w:val="both"/>
        <w:rPr>
          <w:rFonts w:ascii="Times New Roman" w:hAnsi="Times New Roman" w:cs="Times New Roman"/>
          <w:sz w:val="24"/>
          <w:szCs w:val="24"/>
        </w:rPr>
      </w:pPr>
      <w:r w:rsidRPr="00D61712">
        <w:rPr>
          <w:rFonts w:ascii="Times New Roman" w:hAnsi="Times New Roman" w:cs="Times New Roman"/>
          <w:sz w:val="24"/>
          <w:szCs w:val="24"/>
        </w:rPr>
        <w:t>Revised</w:t>
      </w:r>
      <w:r w:rsidR="000731EC" w:rsidRPr="00D61712">
        <w:rPr>
          <w:rFonts w:ascii="Times New Roman" w:hAnsi="Times New Roman" w:cs="Times New Roman"/>
          <w:sz w:val="24"/>
          <w:szCs w:val="24"/>
        </w:rPr>
        <w:t>:</w:t>
      </w:r>
    </w:p>
    <w:p w14:paraId="1EF3ED09" w14:textId="77777777" w:rsidR="00B57D8F" w:rsidRPr="00D61712" w:rsidRDefault="00B57D8F" w:rsidP="00447C99">
      <w:pPr>
        <w:pBdr>
          <w:bottom w:val="single" w:sz="6" w:space="1" w:color="auto"/>
        </w:pBdr>
        <w:spacing w:line="480" w:lineRule="auto"/>
        <w:jc w:val="both"/>
        <w:rPr>
          <w:rFonts w:ascii="Times New Roman" w:hAnsi="Times New Roman" w:cs="Times New Roman"/>
          <w:sz w:val="24"/>
          <w:szCs w:val="24"/>
          <w:highlight w:val="yellow"/>
        </w:rPr>
      </w:pPr>
      <w:r w:rsidRPr="00D61712">
        <w:rPr>
          <w:rFonts w:ascii="Times New Roman" w:hAnsi="Times New Roman" w:cs="Times New Roman"/>
          <w:sz w:val="24"/>
          <w:szCs w:val="24"/>
          <w:highlight w:val="yellow"/>
        </w:rPr>
        <w:t xml:space="preserve">This study evaluated the influence of local anatomical factors on the visibility of the mandibular canal (MC) roof on panoramic radiographs (PRs) using cone-beam computed tomography (CBCT) as a reference. The findings revealed no significant association between MC roof visibility and the MC roof-inferior mandibular cortex distance, dentition status, total buccal bone thickness, or canal diameter. However, significant associations were observed with age, gender, dentition status, gray level, MC roof-crest distance, and buccal cortical plate thickness. The MC roof was visible in 95.6% of CBCT scans compared to 84.7% of PRs, confirming CBCT’s superior diagnostic accuracy, consistent with Ketabi et al. [1] and Jung and Cho [20]. This enhanced visibility likely stems from CBCT’s three-dimensional imaging, which mitigates superimposition issues inherent </w:t>
      </w:r>
      <w:r w:rsidRPr="00D61712">
        <w:rPr>
          <w:rFonts w:ascii="Times New Roman" w:hAnsi="Times New Roman" w:cs="Times New Roman"/>
          <w:sz w:val="24"/>
          <w:szCs w:val="24"/>
          <w:highlight w:val="yellow"/>
        </w:rPr>
        <w:lastRenderedPageBreak/>
        <w:t>in PRs, as noted by Angelopoulos et al. [9]. This finding underscores CBCT’s value in preoperative planning for dental implants, where precise visualization of the MC is critical to avoid nerve injury [5, 6].</w:t>
      </w:r>
    </w:p>
    <w:p w14:paraId="0ED92752" w14:textId="77777777" w:rsidR="00B57D8F" w:rsidRPr="00D61712" w:rsidRDefault="00B57D8F" w:rsidP="00447C99">
      <w:pPr>
        <w:pBdr>
          <w:bottom w:val="single" w:sz="6" w:space="1" w:color="auto"/>
        </w:pBdr>
        <w:spacing w:line="480" w:lineRule="auto"/>
        <w:jc w:val="both"/>
        <w:rPr>
          <w:rFonts w:ascii="Times New Roman" w:hAnsi="Times New Roman" w:cs="Times New Roman"/>
          <w:sz w:val="24"/>
          <w:szCs w:val="24"/>
          <w:highlight w:val="yellow"/>
        </w:rPr>
      </w:pPr>
      <w:r w:rsidRPr="00D61712">
        <w:rPr>
          <w:rFonts w:ascii="Times New Roman" w:hAnsi="Times New Roman" w:cs="Times New Roman"/>
          <w:sz w:val="24"/>
          <w:szCs w:val="24"/>
          <w:highlight w:val="yellow"/>
        </w:rPr>
        <w:t>Gender differences were evident, with males exhibiting significantly higher MC roof visibility than females, aligning with Miles et al. [21] and Iwanaga et al. [22]. This may be attributed to anatomical variations, such as thicker cortical bone in males, which enhances radiographic contrast [22]. In contrast, Kubilius et al. [23] reported no gender association, potentially due to their smaller sample size (n=150 vs. n=300 in this study) or ethnic differences affecting bone morphology. These discrepancies highlight the need to consider population-specific factors when interpreting radiographic outcomes.</w:t>
      </w:r>
    </w:p>
    <w:p w14:paraId="3BC63F58" w14:textId="77777777" w:rsidR="00B57D8F" w:rsidRPr="00D61712" w:rsidRDefault="00B57D8F" w:rsidP="00447C99">
      <w:pPr>
        <w:pBdr>
          <w:bottom w:val="single" w:sz="6" w:space="1" w:color="auto"/>
        </w:pBdr>
        <w:spacing w:line="480" w:lineRule="auto"/>
        <w:jc w:val="both"/>
        <w:rPr>
          <w:rFonts w:ascii="Times New Roman" w:hAnsi="Times New Roman" w:cs="Times New Roman"/>
          <w:sz w:val="24"/>
          <w:szCs w:val="24"/>
          <w:highlight w:val="yellow"/>
        </w:rPr>
      </w:pPr>
      <w:r w:rsidRPr="00D61712">
        <w:rPr>
          <w:rFonts w:ascii="Times New Roman" w:hAnsi="Times New Roman" w:cs="Times New Roman"/>
          <w:sz w:val="24"/>
          <w:szCs w:val="24"/>
          <w:highlight w:val="yellow"/>
        </w:rPr>
        <w:t>Age was inversely associated with MC roof visibility, consistent with Miles et al. [21]. This may reflect age-related bone density reduction, which reduces radiographic contrast [10]. Conversely, Kubilius et al. [23] found no age-related differences, possibly due to their younger cohort (mean age 42 vs. 55 in this study) or less sensitive densitometric methods. These findings suggest that older patients may require CBCT for accurate MC assessment, particularly in complex surgical cases.</w:t>
      </w:r>
    </w:p>
    <w:p w14:paraId="3F78E28B" w14:textId="77777777" w:rsidR="00B57D8F" w:rsidRPr="00D61712" w:rsidRDefault="00B57D8F" w:rsidP="00447C99">
      <w:pPr>
        <w:pBdr>
          <w:bottom w:val="single" w:sz="6" w:space="1" w:color="auto"/>
        </w:pBdr>
        <w:spacing w:line="480" w:lineRule="auto"/>
        <w:jc w:val="both"/>
        <w:rPr>
          <w:rFonts w:ascii="Times New Roman" w:hAnsi="Times New Roman" w:cs="Times New Roman"/>
          <w:sz w:val="24"/>
          <w:szCs w:val="24"/>
          <w:highlight w:val="yellow"/>
        </w:rPr>
      </w:pPr>
      <w:r w:rsidRPr="00D61712">
        <w:rPr>
          <w:rFonts w:ascii="Times New Roman" w:hAnsi="Times New Roman" w:cs="Times New Roman"/>
          <w:sz w:val="24"/>
          <w:szCs w:val="24"/>
          <w:highlight w:val="yellow"/>
        </w:rPr>
        <w:t>Dentition status showed a significant association with MC roof visibility, corroborating Miles et al. [21] and Jung and Cho [20]. Edentulous regions may exhibit altered bone remodeling, affecting radiographic clarity [6]. However, Kubilius et al. [23] found no such association, likely due to their focus on PR-based densitometry rather than CBCT’s volumetric analysis. This discrepancy emphasizes the importance of imaging modality in detecting subtle anatomical variations.</w:t>
      </w:r>
    </w:p>
    <w:p w14:paraId="1B97C497" w14:textId="77777777" w:rsidR="00B57D8F" w:rsidRPr="00D61712" w:rsidRDefault="00B57D8F" w:rsidP="00447C99">
      <w:pPr>
        <w:pBdr>
          <w:bottom w:val="single" w:sz="6" w:space="1" w:color="auto"/>
        </w:pBdr>
        <w:spacing w:line="480" w:lineRule="auto"/>
        <w:jc w:val="both"/>
        <w:rPr>
          <w:rFonts w:ascii="Times New Roman" w:hAnsi="Times New Roman" w:cs="Times New Roman"/>
          <w:sz w:val="24"/>
          <w:szCs w:val="24"/>
          <w:highlight w:val="yellow"/>
        </w:rPr>
      </w:pPr>
      <w:r w:rsidRPr="00D61712">
        <w:rPr>
          <w:rFonts w:ascii="Times New Roman" w:hAnsi="Times New Roman" w:cs="Times New Roman"/>
          <w:sz w:val="24"/>
          <w:szCs w:val="24"/>
          <w:highlight w:val="yellow"/>
        </w:rPr>
        <w:lastRenderedPageBreak/>
        <w:t>Spatially, MC roof visibility was highest at the third molar site, differing from Ketabi et al. [1], who reported peak visibility at the second premolar. This variation may result from differences in mean age (55 vs. 48 in Ketabi et al.) or regional bone thickness, as the third molar site often has denser cortical bone [3]. These findings suggest site-specific considerations in implant planning, particularly in posterior mandibular regions.</w:t>
      </w:r>
    </w:p>
    <w:p w14:paraId="285DA362" w14:textId="77777777" w:rsidR="00B57D8F" w:rsidRPr="00D61712" w:rsidRDefault="00B57D8F" w:rsidP="00447C99">
      <w:pPr>
        <w:pBdr>
          <w:bottom w:val="single" w:sz="6" w:space="1" w:color="auto"/>
        </w:pBdr>
        <w:spacing w:line="480" w:lineRule="auto"/>
        <w:jc w:val="both"/>
        <w:rPr>
          <w:rFonts w:ascii="Times New Roman" w:hAnsi="Times New Roman" w:cs="Times New Roman"/>
          <w:sz w:val="24"/>
          <w:szCs w:val="24"/>
          <w:highlight w:val="yellow"/>
        </w:rPr>
      </w:pPr>
      <w:r w:rsidRPr="00D61712">
        <w:rPr>
          <w:rFonts w:ascii="Times New Roman" w:hAnsi="Times New Roman" w:cs="Times New Roman"/>
          <w:sz w:val="24"/>
          <w:szCs w:val="24"/>
          <w:highlight w:val="yellow"/>
        </w:rPr>
        <w:t>Gray level, indicative of bone density, was significantly associated with MC roof visibility in this study, unlike Kubilius et al. [23], who used PR-based densitometry. CBCT’s ability to quantify gray levels volumetrically likely accounts for this difference, offering a more precise assessment of bone density [10]. Similarly, increased buccal cortical plate thickness enhanced MC roof visibility, contrasting with Ketabi et al. [1]. This may reflect our larger sample size (n=300 vs. n=200) or ethnic differences influencing cortical bone thickness. Poor MC roof visibility on PRs may indicate a thin cortical plate, a critical factor in orthodontic anchorage and implant stability [16].</w:t>
      </w:r>
    </w:p>
    <w:p w14:paraId="2B51A7DE" w14:textId="77777777" w:rsidR="00B57D8F" w:rsidRPr="00D61712" w:rsidRDefault="00B57D8F" w:rsidP="00447C99">
      <w:pPr>
        <w:pBdr>
          <w:bottom w:val="single" w:sz="6" w:space="1" w:color="auto"/>
        </w:pBdr>
        <w:spacing w:line="480" w:lineRule="auto"/>
        <w:jc w:val="both"/>
        <w:rPr>
          <w:rFonts w:ascii="Times New Roman" w:hAnsi="Times New Roman" w:cs="Times New Roman"/>
          <w:sz w:val="24"/>
          <w:szCs w:val="24"/>
          <w:highlight w:val="yellow"/>
        </w:rPr>
      </w:pPr>
      <w:r w:rsidRPr="00D61712">
        <w:rPr>
          <w:rFonts w:ascii="Times New Roman" w:hAnsi="Times New Roman" w:cs="Times New Roman"/>
          <w:sz w:val="24"/>
          <w:szCs w:val="24"/>
          <w:highlight w:val="yellow"/>
        </w:rPr>
        <w:t>Laterality had no effect on MC roof visibility, consistent with Kubilius et al. [23], suggesting symmetrical mandibular anatomy. However, discrepancies with Iwanaga et al. [22] regarding dentition status may stem from their focus on cadaveric samples, which lack dynamic bone remodeling seen in vivo.</w:t>
      </w:r>
    </w:p>
    <w:p w14:paraId="05C407C4" w14:textId="77777777" w:rsidR="00BF494C" w:rsidRPr="00D61712" w:rsidRDefault="00215BBA" w:rsidP="00447C99">
      <w:pPr>
        <w:pStyle w:val="ListParagraph"/>
        <w:numPr>
          <w:ilvl w:val="0"/>
          <w:numId w:val="2"/>
        </w:numPr>
        <w:spacing w:line="480" w:lineRule="auto"/>
        <w:jc w:val="both"/>
        <w:rPr>
          <w:rFonts w:ascii="Times New Roman" w:hAnsi="Times New Roman" w:cs="Times New Roman"/>
          <w:sz w:val="24"/>
          <w:szCs w:val="24"/>
        </w:rPr>
      </w:pPr>
      <w:r w:rsidRPr="00D61712">
        <w:rPr>
          <w:rFonts w:ascii="Times New Roman" w:hAnsi="Times New Roman" w:cs="Times New Roman"/>
          <w:sz w:val="24"/>
          <w:szCs w:val="24"/>
          <w:shd w:val="clear" w:color="auto" w:fill="FFFFFF"/>
        </w:rPr>
        <w:t xml:space="preserve">The limitations of the study are not clearly acknowledged. At least two to three limitations, including methodological constraints or potential biases, should be discussed transparently. </w:t>
      </w:r>
    </w:p>
    <w:p w14:paraId="011F7C62" w14:textId="77777777" w:rsidR="000731EC" w:rsidRPr="00D61712" w:rsidRDefault="000731EC" w:rsidP="00447C99">
      <w:pPr>
        <w:pBdr>
          <w:bottom w:val="single" w:sz="6" w:space="1" w:color="auto"/>
        </w:pBdr>
        <w:spacing w:line="480" w:lineRule="auto"/>
        <w:jc w:val="both"/>
        <w:rPr>
          <w:rFonts w:ascii="Times New Roman" w:hAnsi="Times New Roman" w:cs="Times New Roman"/>
          <w:sz w:val="24"/>
          <w:szCs w:val="24"/>
        </w:rPr>
      </w:pPr>
      <w:r w:rsidRPr="00D61712">
        <w:rPr>
          <w:rFonts w:ascii="Times New Roman" w:hAnsi="Times New Roman" w:cs="Times New Roman"/>
          <w:sz w:val="24"/>
          <w:szCs w:val="24"/>
        </w:rPr>
        <w:t xml:space="preserve">Response: A dedicated limitations section has been added, explicitly outlining three key limitations: the retrospective design, single-institution sample potentially limiting generalizability, </w:t>
      </w:r>
      <w:r w:rsidRPr="00D61712">
        <w:rPr>
          <w:rFonts w:ascii="Times New Roman" w:hAnsi="Times New Roman" w:cs="Times New Roman"/>
          <w:sz w:val="24"/>
          <w:szCs w:val="24"/>
        </w:rPr>
        <w:lastRenderedPageBreak/>
        <w:t>and variability in CBCT gray level measurements. These address methodological constraints and potential biases, enhancing transparency.</w:t>
      </w:r>
    </w:p>
    <w:p w14:paraId="5EDD69CB" w14:textId="77777777" w:rsidR="000731EC" w:rsidRPr="00D61712" w:rsidRDefault="000731EC" w:rsidP="00447C99">
      <w:pPr>
        <w:pBdr>
          <w:bottom w:val="single" w:sz="6" w:space="1" w:color="auto"/>
        </w:pBdr>
        <w:spacing w:line="480" w:lineRule="auto"/>
        <w:jc w:val="both"/>
        <w:rPr>
          <w:rFonts w:ascii="Times New Roman" w:hAnsi="Times New Roman" w:cs="Times New Roman"/>
          <w:sz w:val="24"/>
          <w:szCs w:val="24"/>
          <w:highlight w:val="yellow"/>
        </w:rPr>
      </w:pPr>
      <w:r w:rsidRPr="00D61712">
        <w:rPr>
          <w:rFonts w:ascii="Times New Roman" w:hAnsi="Times New Roman" w:cs="Times New Roman"/>
          <w:sz w:val="24"/>
          <w:szCs w:val="24"/>
        </w:rPr>
        <w:t xml:space="preserve">Revised: </w:t>
      </w:r>
      <w:r w:rsidR="00B57D8F" w:rsidRPr="00D61712">
        <w:rPr>
          <w:rFonts w:ascii="Times New Roman" w:hAnsi="Times New Roman" w:cs="Times New Roman"/>
          <w:sz w:val="24"/>
          <w:szCs w:val="24"/>
          <w:highlight w:val="yellow"/>
        </w:rPr>
        <w:t>Limitations</w:t>
      </w:r>
      <w:r w:rsidRPr="00D61712">
        <w:rPr>
          <w:rFonts w:ascii="Times New Roman" w:hAnsi="Times New Roman" w:cs="Times New Roman"/>
          <w:sz w:val="24"/>
          <w:szCs w:val="24"/>
          <w:highlight w:val="yellow"/>
        </w:rPr>
        <w:t>:</w:t>
      </w:r>
    </w:p>
    <w:p w14:paraId="09F4B85C" w14:textId="6F306F9A" w:rsidR="00B57D8F" w:rsidRPr="00D61712" w:rsidRDefault="00B57D8F" w:rsidP="00447C99">
      <w:pPr>
        <w:pBdr>
          <w:bottom w:val="single" w:sz="6" w:space="1" w:color="auto"/>
        </w:pBdr>
        <w:spacing w:line="480" w:lineRule="auto"/>
        <w:jc w:val="both"/>
        <w:rPr>
          <w:rFonts w:ascii="Times New Roman" w:hAnsi="Times New Roman" w:cs="Times New Roman"/>
          <w:sz w:val="24"/>
          <w:szCs w:val="24"/>
        </w:rPr>
      </w:pPr>
      <w:r w:rsidRPr="00D61712">
        <w:rPr>
          <w:rFonts w:ascii="Times New Roman" w:hAnsi="Times New Roman" w:cs="Times New Roman"/>
          <w:sz w:val="24"/>
          <w:szCs w:val="24"/>
          <w:highlight w:val="yellow"/>
        </w:rPr>
        <w:t>This study has several limitations. First, the retrospective design limits control over variables such as imaging parameters, potentially introducing bias in visibility assessments. Second, the sample was drawn from a single institution, which may limit generalizability due to regional or ethnic variations in mandibular anatomy. Third, CBCT gray level measurements may vary across machines, affecting reproducibility. These constraints highlight the need for standardized imaging protocols and multi-center studies.</w:t>
      </w:r>
    </w:p>
    <w:p w14:paraId="1416F43A" w14:textId="77777777" w:rsidR="00BF494C" w:rsidRPr="00D61712" w:rsidRDefault="00215BBA" w:rsidP="00447C99">
      <w:pPr>
        <w:pStyle w:val="ListParagraph"/>
        <w:numPr>
          <w:ilvl w:val="0"/>
          <w:numId w:val="2"/>
        </w:numPr>
        <w:spacing w:line="480" w:lineRule="auto"/>
        <w:jc w:val="both"/>
        <w:rPr>
          <w:rFonts w:ascii="Times New Roman" w:hAnsi="Times New Roman" w:cs="Times New Roman"/>
          <w:sz w:val="24"/>
          <w:szCs w:val="24"/>
        </w:rPr>
      </w:pPr>
      <w:r w:rsidRPr="00D61712">
        <w:rPr>
          <w:rFonts w:ascii="Times New Roman" w:hAnsi="Times New Roman" w:cs="Times New Roman"/>
          <w:sz w:val="24"/>
          <w:szCs w:val="24"/>
          <w:shd w:val="clear" w:color="auto" w:fill="FFFFFF"/>
        </w:rPr>
        <w:t xml:space="preserve">Future research directions are limited to general suggestions. More concrete and specific proposals would improve this section. </w:t>
      </w:r>
    </w:p>
    <w:p w14:paraId="3B74C2E1" w14:textId="78EBC221" w:rsidR="005475D3" w:rsidRPr="00D61712" w:rsidRDefault="005475D3" w:rsidP="00447C99">
      <w:pPr>
        <w:pBdr>
          <w:bottom w:val="single" w:sz="6" w:space="1" w:color="auto"/>
        </w:pBdr>
        <w:spacing w:line="480" w:lineRule="auto"/>
        <w:jc w:val="both"/>
        <w:rPr>
          <w:rFonts w:ascii="Times New Roman" w:hAnsi="Times New Roman" w:cs="Times New Roman"/>
          <w:sz w:val="24"/>
          <w:szCs w:val="24"/>
        </w:rPr>
      </w:pPr>
      <w:r w:rsidRPr="00D61712">
        <w:rPr>
          <w:rFonts w:ascii="Times New Roman" w:hAnsi="Times New Roman" w:cs="Times New Roman"/>
          <w:sz w:val="24"/>
          <w:szCs w:val="24"/>
        </w:rPr>
        <w:t>Response: The future research section has been expanded with specific proposals, including prospective multi-center studies, investigation of CBCT settings (e.g., voxel size), correlation with clinical outcomes (e.g., implant success), and exploration of machine learning for predicting MC visibility. These targeted suggestions aim to guide future investigations effectively.</w:t>
      </w:r>
    </w:p>
    <w:p w14:paraId="7E8181B5" w14:textId="28E3FE58" w:rsidR="00B57D8F" w:rsidRPr="00D61712" w:rsidRDefault="000731EC" w:rsidP="00447C99">
      <w:pPr>
        <w:pBdr>
          <w:bottom w:val="single" w:sz="6" w:space="1" w:color="auto"/>
        </w:pBdr>
        <w:spacing w:line="480" w:lineRule="auto"/>
        <w:jc w:val="both"/>
        <w:rPr>
          <w:rFonts w:ascii="Times New Roman" w:hAnsi="Times New Roman" w:cs="Times New Roman"/>
          <w:sz w:val="24"/>
          <w:szCs w:val="24"/>
          <w:highlight w:val="yellow"/>
        </w:rPr>
      </w:pPr>
      <w:r w:rsidRPr="00D61712">
        <w:rPr>
          <w:rFonts w:ascii="Times New Roman" w:hAnsi="Times New Roman" w:cs="Times New Roman"/>
          <w:sz w:val="24"/>
          <w:szCs w:val="24"/>
        </w:rPr>
        <w:t xml:space="preserve">Revised: </w:t>
      </w:r>
      <w:r w:rsidR="00B57D8F" w:rsidRPr="00D61712">
        <w:rPr>
          <w:rFonts w:ascii="Times New Roman" w:hAnsi="Times New Roman" w:cs="Times New Roman"/>
          <w:sz w:val="24"/>
          <w:szCs w:val="24"/>
          <w:highlight w:val="yellow"/>
        </w:rPr>
        <w:t>Future Research</w:t>
      </w:r>
    </w:p>
    <w:p w14:paraId="495A01AD" w14:textId="77777777" w:rsidR="00B57D8F" w:rsidRPr="00D61712" w:rsidRDefault="00B57D8F" w:rsidP="00447C99">
      <w:pPr>
        <w:pBdr>
          <w:bottom w:val="single" w:sz="6" w:space="1" w:color="auto"/>
        </w:pBdr>
        <w:spacing w:line="480" w:lineRule="auto"/>
        <w:jc w:val="both"/>
        <w:rPr>
          <w:rFonts w:ascii="Times New Roman" w:hAnsi="Times New Roman" w:cs="Times New Roman"/>
          <w:sz w:val="24"/>
          <w:szCs w:val="24"/>
          <w:highlight w:val="yellow"/>
        </w:rPr>
      </w:pPr>
      <w:r w:rsidRPr="00D61712">
        <w:rPr>
          <w:rFonts w:ascii="Times New Roman" w:hAnsi="Times New Roman" w:cs="Times New Roman"/>
          <w:sz w:val="24"/>
          <w:szCs w:val="24"/>
          <w:highlight w:val="yellow"/>
        </w:rPr>
        <w:t xml:space="preserve">Future studies should employ prospective designs with larger, diverse cohorts to validate these findings across populations. Investigating the impact of specific CBCT settings (e.g., voxel size, field of view) on MC roof visibility could enhance diagnostic precision. Additionally, correlating MC roof visibility with clinical outcomes, such as implant success rates or nerve injury incidence, would strengthen practical implications. Exploring machine learning algorithms to predict MC </w:t>
      </w:r>
      <w:r w:rsidRPr="00D61712">
        <w:rPr>
          <w:rFonts w:ascii="Times New Roman" w:hAnsi="Times New Roman" w:cs="Times New Roman"/>
          <w:sz w:val="24"/>
          <w:szCs w:val="24"/>
          <w:highlight w:val="yellow"/>
        </w:rPr>
        <w:lastRenderedPageBreak/>
        <w:t>visibility based on anatomical and densitometric parameters could further refine preoperative assessments.</w:t>
      </w:r>
    </w:p>
    <w:p w14:paraId="07BED5C1" w14:textId="77777777" w:rsidR="00BF494C" w:rsidRPr="00D61712" w:rsidRDefault="00215BBA" w:rsidP="00447C99">
      <w:pPr>
        <w:pStyle w:val="ListParagraph"/>
        <w:numPr>
          <w:ilvl w:val="0"/>
          <w:numId w:val="1"/>
        </w:numPr>
        <w:spacing w:line="480" w:lineRule="auto"/>
        <w:jc w:val="both"/>
        <w:rPr>
          <w:rFonts w:ascii="Times New Roman" w:hAnsi="Times New Roman" w:cs="Times New Roman"/>
          <w:sz w:val="36"/>
          <w:szCs w:val="36"/>
          <w:shd w:val="clear" w:color="auto" w:fill="FFFFFF"/>
        </w:rPr>
      </w:pPr>
      <w:r w:rsidRPr="00D61712">
        <w:rPr>
          <w:rFonts w:ascii="Times New Roman" w:hAnsi="Times New Roman" w:cs="Times New Roman"/>
          <w:sz w:val="36"/>
          <w:szCs w:val="36"/>
          <w:shd w:val="clear" w:color="auto" w:fill="FFFFFF"/>
        </w:rPr>
        <w:t xml:space="preserve">Conclusion </w:t>
      </w:r>
    </w:p>
    <w:p w14:paraId="75549BC9" w14:textId="77777777" w:rsidR="00B57D8F" w:rsidRPr="00D61712" w:rsidRDefault="00215BBA" w:rsidP="00447C99">
      <w:pPr>
        <w:pStyle w:val="ListParagraph"/>
        <w:numPr>
          <w:ilvl w:val="0"/>
          <w:numId w:val="2"/>
        </w:numPr>
        <w:spacing w:line="480" w:lineRule="auto"/>
        <w:jc w:val="both"/>
        <w:rPr>
          <w:rFonts w:ascii="Times New Roman" w:hAnsi="Times New Roman" w:cs="Times New Roman"/>
          <w:sz w:val="24"/>
          <w:szCs w:val="24"/>
        </w:rPr>
      </w:pPr>
      <w:r w:rsidRPr="00D61712">
        <w:rPr>
          <w:rFonts w:ascii="Times New Roman" w:hAnsi="Times New Roman" w:cs="Times New Roman"/>
          <w:sz w:val="24"/>
          <w:szCs w:val="24"/>
          <w:shd w:val="clear" w:color="auto" w:fill="FFFFFF"/>
        </w:rPr>
        <w:t xml:space="preserve">The conclusion reiterates the results without offering clinical implications or summarizing the novelty of the work. </w:t>
      </w:r>
      <w:r w:rsidR="00B57D8F" w:rsidRPr="00D61712">
        <w:rPr>
          <w:rFonts w:ascii="Times New Roman" w:hAnsi="Times New Roman" w:cs="Times New Roman"/>
          <w:sz w:val="24"/>
          <w:szCs w:val="24"/>
          <w:shd w:val="clear" w:color="auto" w:fill="FFFFFF"/>
        </w:rPr>
        <w:t xml:space="preserve">This section should briefly reflect on the significance of the findings and how they can influence future prosthodontic practice or research. </w:t>
      </w:r>
    </w:p>
    <w:p w14:paraId="180674B1" w14:textId="77777777" w:rsidR="005475D3" w:rsidRPr="00D61712" w:rsidRDefault="005475D3" w:rsidP="00447C99">
      <w:pPr>
        <w:pBdr>
          <w:bottom w:val="single" w:sz="6" w:space="1" w:color="auto"/>
        </w:pBdr>
        <w:spacing w:line="480" w:lineRule="auto"/>
        <w:jc w:val="both"/>
        <w:rPr>
          <w:rFonts w:ascii="Times New Roman" w:hAnsi="Times New Roman" w:cs="Times New Roman"/>
          <w:sz w:val="24"/>
          <w:szCs w:val="24"/>
        </w:rPr>
      </w:pPr>
      <w:r w:rsidRPr="00D61712">
        <w:rPr>
          <w:rFonts w:ascii="Times New Roman" w:hAnsi="Times New Roman" w:cs="Times New Roman"/>
          <w:sz w:val="24"/>
          <w:szCs w:val="24"/>
        </w:rPr>
        <w:t>Response: The revised conclusion now highlights the study’s novelty in identifying demographic and site-specific factors affecting MC roof visibility. It also emphasizes clinical implications, such as the need for CBCT in cases of poor PR visibility to assess bone density and cortical plate thickness, critical for safe implant and orthodontic planning [5, 16]. This strengthens the conclusion’s relevance to clinical practice.</w:t>
      </w:r>
    </w:p>
    <w:p w14:paraId="38D224F1" w14:textId="48476BD9" w:rsidR="00B57D8F" w:rsidRPr="00D61712" w:rsidRDefault="000731EC" w:rsidP="00447C99">
      <w:pPr>
        <w:pBdr>
          <w:bottom w:val="single" w:sz="6" w:space="1" w:color="auto"/>
        </w:pBdr>
        <w:spacing w:line="480" w:lineRule="auto"/>
        <w:jc w:val="both"/>
        <w:rPr>
          <w:rFonts w:ascii="Times New Roman" w:hAnsi="Times New Roman" w:cs="Times New Roman"/>
          <w:sz w:val="24"/>
          <w:szCs w:val="24"/>
          <w:highlight w:val="yellow"/>
        </w:rPr>
      </w:pPr>
      <w:r w:rsidRPr="00D61712">
        <w:rPr>
          <w:rFonts w:ascii="Times New Roman" w:hAnsi="Times New Roman" w:cs="Times New Roman"/>
          <w:sz w:val="24"/>
          <w:szCs w:val="24"/>
        </w:rPr>
        <w:t xml:space="preserve">Revised: </w:t>
      </w:r>
      <w:r w:rsidR="00B57D8F" w:rsidRPr="00D61712">
        <w:rPr>
          <w:rFonts w:ascii="Times New Roman" w:hAnsi="Times New Roman" w:cs="Times New Roman"/>
          <w:sz w:val="24"/>
          <w:szCs w:val="24"/>
          <w:highlight w:val="yellow"/>
        </w:rPr>
        <w:t>Conclusion</w:t>
      </w:r>
    </w:p>
    <w:p w14:paraId="70E0065E" w14:textId="77777777" w:rsidR="00B57D8F" w:rsidRPr="00D61712" w:rsidRDefault="00B57D8F" w:rsidP="00447C99">
      <w:pPr>
        <w:pBdr>
          <w:bottom w:val="single" w:sz="6" w:space="1" w:color="auto"/>
        </w:pBdr>
        <w:spacing w:line="480" w:lineRule="auto"/>
        <w:jc w:val="both"/>
        <w:rPr>
          <w:rFonts w:ascii="Times New Roman" w:hAnsi="Times New Roman" w:cs="Times New Roman"/>
          <w:sz w:val="24"/>
          <w:szCs w:val="24"/>
          <w:highlight w:val="yellow"/>
        </w:rPr>
      </w:pPr>
      <w:r w:rsidRPr="00D61712">
        <w:rPr>
          <w:rFonts w:ascii="Times New Roman" w:hAnsi="Times New Roman" w:cs="Times New Roman"/>
          <w:sz w:val="24"/>
          <w:szCs w:val="24"/>
          <w:highlight w:val="yellow"/>
        </w:rPr>
        <w:t>This study confirms CBCT’s superior visualization of the MC roof compared to PRs, with visibility influenced by age, gender, third molar site, gray level, MC roof-crest distance, and buccal cortical plate thickness. These findings advance our understanding of anatomical factors affecting MC visualization, offering novel insights into site-specific and demographic variations. Clinically, poor MC roof visibility on PRs may signal low bone density or thin cortical plates, necessitating CBCT for precise surgical planning to minimize nerve injury risks in implantology and orthodontics [5, 16]. These results advocate for tailored imaging protocols based on patient demographics and anatomical sites to optimize treatment outcomes.</w:t>
      </w:r>
    </w:p>
    <w:p w14:paraId="367C7CA8" w14:textId="77777777" w:rsidR="00BF494C" w:rsidRPr="00D61712" w:rsidRDefault="00215BBA" w:rsidP="00447C99">
      <w:pPr>
        <w:pStyle w:val="ListParagraph"/>
        <w:numPr>
          <w:ilvl w:val="0"/>
          <w:numId w:val="1"/>
        </w:numPr>
        <w:spacing w:line="480" w:lineRule="auto"/>
        <w:jc w:val="both"/>
        <w:rPr>
          <w:rFonts w:ascii="Times New Roman" w:hAnsi="Times New Roman" w:cs="Times New Roman"/>
          <w:sz w:val="36"/>
          <w:szCs w:val="36"/>
          <w:shd w:val="clear" w:color="auto" w:fill="FFFFFF"/>
        </w:rPr>
      </w:pPr>
      <w:r w:rsidRPr="00D61712">
        <w:rPr>
          <w:rFonts w:ascii="Times New Roman" w:hAnsi="Times New Roman" w:cs="Times New Roman"/>
          <w:sz w:val="36"/>
          <w:szCs w:val="36"/>
          <w:shd w:val="clear" w:color="auto" w:fill="FFFFFF"/>
        </w:rPr>
        <w:lastRenderedPageBreak/>
        <w:t xml:space="preserve">References </w:t>
      </w:r>
    </w:p>
    <w:p w14:paraId="5759DCC2" w14:textId="77777777" w:rsidR="00392059" w:rsidRPr="00D61712" w:rsidRDefault="00215BBA" w:rsidP="00447C99">
      <w:pPr>
        <w:pStyle w:val="ListParagraph"/>
        <w:numPr>
          <w:ilvl w:val="0"/>
          <w:numId w:val="2"/>
        </w:numPr>
        <w:spacing w:line="480" w:lineRule="auto"/>
        <w:jc w:val="both"/>
        <w:rPr>
          <w:rFonts w:ascii="Times New Roman" w:hAnsi="Times New Roman" w:cs="Times New Roman"/>
          <w:sz w:val="24"/>
          <w:szCs w:val="24"/>
          <w:shd w:val="clear" w:color="auto" w:fill="FFFFFF"/>
        </w:rPr>
      </w:pPr>
      <w:r w:rsidRPr="00D61712">
        <w:rPr>
          <w:rFonts w:ascii="Times New Roman" w:hAnsi="Times New Roman" w:cs="Times New Roman"/>
          <w:sz w:val="24"/>
          <w:szCs w:val="24"/>
          <w:shd w:val="clear" w:color="auto" w:fill="FFFFFF"/>
        </w:rPr>
        <w:t xml:space="preserve">A significant portion of the references are outdated, with only two from after 2021. For a paper to be considered current, at least 50% of the references should be from the last 4 years. The reference formatting does not conform to the journal's guidelines. </w:t>
      </w:r>
      <w:r w:rsidR="00392059" w:rsidRPr="00D61712">
        <w:rPr>
          <w:rFonts w:ascii="Times New Roman" w:hAnsi="Times New Roman" w:cs="Times New Roman"/>
          <w:sz w:val="24"/>
          <w:szCs w:val="24"/>
          <w:shd w:val="clear" w:color="auto" w:fill="FFFFFF"/>
        </w:rPr>
        <w:t xml:space="preserve">Journal names and volume /page numbers should be carefully rechecked for consistency and completeness. General Formatting and Language Issues </w:t>
      </w:r>
    </w:p>
    <w:p w14:paraId="2391FC2E" w14:textId="208617F3" w:rsidR="008F789B" w:rsidRPr="00D61712" w:rsidRDefault="008F789B" w:rsidP="00447C99">
      <w:pPr>
        <w:pStyle w:val="NormalWeb"/>
        <w:spacing w:line="480" w:lineRule="auto"/>
        <w:jc w:val="both"/>
      </w:pPr>
      <w:r w:rsidRPr="00D61712">
        <w:t>Response: Thank you for highlighting the need for more current references and adherence to journal formatting guidelines. To address the concern about outdated references, the reference list has been updated</w:t>
      </w:r>
      <w:r w:rsidR="007C63D8" w:rsidRPr="00D61712">
        <w:t>.</w:t>
      </w:r>
    </w:p>
    <w:p w14:paraId="375AE5AC" w14:textId="3ADD00F9" w:rsidR="008F789B" w:rsidRPr="00D61712" w:rsidRDefault="008F789B" w:rsidP="00447C99">
      <w:pPr>
        <w:spacing w:line="480" w:lineRule="auto"/>
        <w:jc w:val="both"/>
        <w:rPr>
          <w:rFonts w:ascii="Times New Roman" w:hAnsi="Times New Roman" w:cs="Times New Roman"/>
          <w:sz w:val="24"/>
          <w:szCs w:val="24"/>
        </w:rPr>
      </w:pPr>
      <w:r w:rsidRPr="00D61712">
        <w:rPr>
          <w:rFonts w:ascii="Times New Roman" w:hAnsi="Times New Roman" w:cs="Times New Roman"/>
          <w:sz w:val="24"/>
          <w:szCs w:val="24"/>
        </w:rPr>
        <w:t xml:space="preserve">Revised: </w:t>
      </w:r>
    </w:p>
    <w:p w14:paraId="53593C33" w14:textId="77777777" w:rsidR="002E0A41" w:rsidRPr="00D61712" w:rsidRDefault="002E0A41" w:rsidP="00447C99">
      <w:pPr>
        <w:spacing w:line="480" w:lineRule="auto"/>
        <w:jc w:val="both"/>
        <w:rPr>
          <w:rFonts w:ascii="Times New Roman" w:hAnsi="Times New Roman" w:cs="Times New Roman"/>
          <w:b/>
          <w:bCs/>
          <w:sz w:val="24"/>
          <w:szCs w:val="24"/>
        </w:rPr>
      </w:pPr>
      <w:r w:rsidRPr="00D61712">
        <w:rPr>
          <w:rFonts w:ascii="Times New Roman" w:hAnsi="Times New Roman" w:cs="Times New Roman"/>
          <w:b/>
          <w:bCs/>
          <w:sz w:val="24"/>
          <w:szCs w:val="24"/>
          <w:highlight w:val="yellow"/>
        </w:rPr>
        <w:t>References</w:t>
      </w:r>
      <w:r w:rsidRPr="00D61712">
        <w:rPr>
          <w:rFonts w:ascii="Times New Roman" w:hAnsi="Times New Roman" w:cs="Times New Roman"/>
          <w:b/>
          <w:bCs/>
          <w:sz w:val="24"/>
          <w:szCs w:val="24"/>
        </w:rPr>
        <w:t xml:space="preserve"> </w:t>
      </w:r>
    </w:p>
    <w:p w14:paraId="216752E9" w14:textId="77777777" w:rsidR="002E0A41" w:rsidRPr="00D61712" w:rsidRDefault="002E0A41" w:rsidP="00447C99">
      <w:pPr>
        <w:pStyle w:val="ListParagraph"/>
        <w:numPr>
          <w:ilvl w:val="0"/>
          <w:numId w:val="7"/>
        </w:numPr>
        <w:spacing w:after="0" w:line="480" w:lineRule="auto"/>
        <w:jc w:val="both"/>
        <w:rPr>
          <w:rFonts w:ascii="Times New Roman" w:eastAsia="Times New Roman" w:hAnsi="Times New Roman" w:cs="Times New Roman"/>
          <w:kern w:val="0"/>
          <w:sz w:val="24"/>
          <w:szCs w:val="24"/>
          <w:highlight w:val="yellow"/>
          <w14:ligatures w14:val="none"/>
        </w:rPr>
      </w:pPr>
      <w:r w:rsidRPr="00D61712">
        <w:rPr>
          <w:rFonts w:ascii="Times New Roman" w:eastAsia="Times New Roman" w:hAnsi="Times New Roman" w:cs="Times New Roman"/>
          <w:kern w:val="0"/>
          <w:sz w:val="24"/>
          <w:szCs w:val="24"/>
          <w:highlight w:val="yellow"/>
          <w14:ligatures w14:val="none"/>
        </w:rPr>
        <w:t xml:space="preserve">Ketabi AR, Zelka A, Lauer HC, Hassfeld S. Comparison of roof visibility of the mandibular canal between cone-beam computed tomography scans and panoramic radiograph images as dependent on cortical bone thickness of the mandible. Int J Implant Dent. 2021;7(1):39. </w:t>
      </w:r>
    </w:p>
    <w:p w14:paraId="13E47B15" w14:textId="77777777" w:rsidR="002E0A41" w:rsidRPr="00D61712" w:rsidRDefault="002E0A41" w:rsidP="00447C99">
      <w:pPr>
        <w:pStyle w:val="ListParagraph"/>
        <w:numPr>
          <w:ilvl w:val="0"/>
          <w:numId w:val="7"/>
        </w:numPr>
        <w:spacing w:after="0" w:line="480" w:lineRule="auto"/>
        <w:jc w:val="both"/>
        <w:rPr>
          <w:rFonts w:ascii="Times New Roman" w:eastAsia="Times New Roman" w:hAnsi="Times New Roman" w:cs="Times New Roman"/>
          <w:kern w:val="0"/>
          <w:sz w:val="24"/>
          <w:szCs w:val="24"/>
          <w:highlight w:val="yellow"/>
          <w14:ligatures w14:val="none"/>
        </w:rPr>
      </w:pPr>
      <w:r w:rsidRPr="00D61712">
        <w:rPr>
          <w:rFonts w:ascii="Times New Roman" w:eastAsia="Times New Roman" w:hAnsi="Times New Roman" w:cs="Times New Roman"/>
          <w:kern w:val="0"/>
          <w:sz w:val="24"/>
          <w:szCs w:val="24"/>
          <w:highlight w:val="yellow"/>
          <w14:ligatures w14:val="none"/>
        </w:rPr>
        <w:t>Faadiya AN, Widyaningrum R, Arindra PK, Diba SF. Diagnostic performance of impacted third molars in the mandible: a review of deep learning on panoramic radiographs. Saudi Dent J. 2024;36(3):404-12.</w:t>
      </w:r>
    </w:p>
    <w:p w14:paraId="3F527E37" w14:textId="77777777" w:rsidR="002E0A41" w:rsidRPr="00D61712" w:rsidRDefault="002E0A41" w:rsidP="00447C99">
      <w:pPr>
        <w:pStyle w:val="ListParagraph"/>
        <w:numPr>
          <w:ilvl w:val="0"/>
          <w:numId w:val="7"/>
        </w:numPr>
        <w:spacing w:after="0" w:line="480" w:lineRule="auto"/>
        <w:jc w:val="both"/>
        <w:rPr>
          <w:rFonts w:ascii="Times New Roman" w:eastAsia="Times New Roman" w:hAnsi="Times New Roman" w:cs="Times New Roman"/>
          <w:kern w:val="0"/>
          <w:sz w:val="24"/>
          <w:szCs w:val="24"/>
          <w:highlight w:val="yellow"/>
          <w14:ligatures w14:val="none"/>
        </w:rPr>
      </w:pPr>
      <w:r w:rsidRPr="00D61712">
        <w:rPr>
          <w:rFonts w:ascii="Times New Roman" w:eastAsia="Times New Roman" w:hAnsi="Times New Roman" w:cs="Times New Roman"/>
          <w:kern w:val="0"/>
          <w:sz w:val="24"/>
          <w:szCs w:val="24"/>
          <w:highlight w:val="yellow"/>
          <w14:ligatures w14:val="none"/>
        </w:rPr>
        <w:t xml:space="preserve">Charoenvicha C, Sirikul W, Thaweethanasit D, Kongmebhol P, Madla C, Wongtriratanachai P. Positioning of the inferior alveolar nerve and surgical implications: a study on Thai mandibles. Ann Plast Surg. 2025;94(2):10-7. </w:t>
      </w:r>
    </w:p>
    <w:p w14:paraId="5AC0D68D" w14:textId="77777777" w:rsidR="002E0A41" w:rsidRPr="00D61712" w:rsidRDefault="002E0A41" w:rsidP="00447C99">
      <w:pPr>
        <w:pStyle w:val="ListParagraph"/>
        <w:numPr>
          <w:ilvl w:val="0"/>
          <w:numId w:val="7"/>
        </w:numPr>
        <w:spacing w:after="0" w:line="480" w:lineRule="auto"/>
        <w:jc w:val="both"/>
        <w:rPr>
          <w:rFonts w:ascii="Times New Roman" w:eastAsia="Times New Roman" w:hAnsi="Times New Roman" w:cs="Times New Roman"/>
          <w:kern w:val="0"/>
          <w:sz w:val="24"/>
          <w:szCs w:val="24"/>
          <w:highlight w:val="yellow"/>
          <w14:ligatures w14:val="none"/>
        </w:rPr>
      </w:pPr>
      <w:r w:rsidRPr="00D61712">
        <w:rPr>
          <w:rFonts w:ascii="Times New Roman" w:eastAsia="Times New Roman" w:hAnsi="Times New Roman" w:cs="Times New Roman"/>
          <w:kern w:val="0"/>
          <w:sz w:val="24"/>
          <w:szCs w:val="24"/>
          <w:highlight w:val="yellow"/>
          <w14:ligatures w14:val="none"/>
        </w:rPr>
        <w:lastRenderedPageBreak/>
        <w:t xml:space="preserve">Oluwafemi IA, Jooste N, Pillay P, Ishwarkumar-Govender S. Morphological and morphometric analysis of the inferior alveolar canal and mental foramen in black South Africans: a panoramic radiographic study. Transl Res Anat. 2025;39:100399. </w:t>
      </w:r>
    </w:p>
    <w:p w14:paraId="32F3BF82" w14:textId="77777777" w:rsidR="002E0A41" w:rsidRPr="00D61712" w:rsidRDefault="002E0A41" w:rsidP="00447C99">
      <w:pPr>
        <w:pStyle w:val="ListParagraph"/>
        <w:numPr>
          <w:ilvl w:val="0"/>
          <w:numId w:val="7"/>
        </w:numPr>
        <w:spacing w:after="0" w:line="480" w:lineRule="auto"/>
        <w:jc w:val="both"/>
        <w:rPr>
          <w:rFonts w:ascii="Times New Roman" w:eastAsia="Times New Roman" w:hAnsi="Times New Roman" w:cs="Times New Roman"/>
          <w:kern w:val="0"/>
          <w:sz w:val="24"/>
          <w:szCs w:val="24"/>
          <w:highlight w:val="yellow"/>
          <w14:ligatures w14:val="none"/>
        </w:rPr>
      </w:pPr>
      <w:r w:rsidRPr="00D61712">
        <w:rPr>
          <w:rFonts w:ascii="Times New Roman" w:eastAsia="Times New Roman" w:hAnsi="Times New Roman" w:cs="Times New Roman"/>
          <w:kern w:val="0"/>
          <w:sz w:val="24"/>
          <w:szCs w:val="24"/>
          <w:highlight w:val="yellow"/>
          <w14:ligatures w14:val="none"/>
        </w:rPr>
        <w:t xml:space="preserve">Ito K, Kuno H, Otsuka K, Andreu-Arasa VC, Sakai O, Kaneda T. Imaging findings, complications, and mimics after common and advanced dental procedures. Radiographics. 2025;45(2):e240072. </w:t>
      </w:r>
    </w:p>
    <w:p w14:paraId="4C06A15D" w14:textId="77777777" w:rsidR="002E0A41" w:rsidRPr="00D61712" w:rsidRDefault="002E0A41" w:rsidP="00447C99">
      <w:pPr>
        <w:pStyle w:val="ListParagraph"/>
        <w:numPr>
          <w:ilvl w:val="0"/>
          <w:numId w:val="7"/>
        </w:numPr>
        <w:spacing w:after="0" w:line="480" w:lineRule="auto"/>
        <w:jc w:val="both"/>
        <w:rPr>
          <w:rFonts w:ascii="Times New Roman" w:eastAsia="Times New Roman" w:hAnsi="Times New Roman" w:cs="Times New Roman"/>
          <w:kern w:val="0"/>
          <w:sz w:val="24"/>
          <w:szCs w:val="24"/>
          <w:highlight w:val="yellow"/>
          <w14:ligatures w14:val="none"/>
        </w:rPr>
      </w:pPr>
      <w:r w:rsidRPr="00D61712">
        <w:rPr>
          <w:rFonts w:ascii="Times New Roman" w:eastAsia="Times New Roman" w:hAnsi="Times New Roman" w:cs="Times New Roman"/>
          <w:kern w:val="0"/>
          <w:sz w:val="24"/>
          <w:szCs w:val="24"/>
          <w:highlight w:val="yellow"/>
          <w14:ligatures w14:val="none"/>
        </w:rPr>
        <w:t xml:space="preserve">Rad FO, Mousavi E, Musapoor N, Maleki D, Khatibi N. Prevalence of C-shaped canals in anterior and posterior teeth of Iranian population using cone beam computed tomography. Avicenna J Dent Res. 2020;12(2):58-62. </w:t>
      </w:r>
    </w:p>
    <w:p w14:paraId="35693D09" w14:textId="77777777" w:rsidR="002E0A41" w:rsidRPr="00D61712" w:rsidRDefault="002E0A41" w:rsidP="00447C99">
      <w:pPr>
        <w:pStyle w:val="ListParagraph"/>
        <w:numPr>
          <w:ilvl w:val="0"/>
          <w:numId w:val="7"/>
        </w:numPr>
        <w:spacing w:after="0" w:line="480" w:lineRule="auto"/>
        <w:jc w:val="both"/>
        <w:rPr>
          <w:rFonts w:ascii="Times New Roman" w:eastAsia="Times New Roman" w:hAnsi="Times New Roman" w:cs="Times New Roman"/>
          <w:kern w:val="0"/>
          <w:sz w:val="24"/>
          <w:szCs w:val="24"/>
          <w:highlight w:val="yellow"/>
          <w14:ligatures w14:val="none"/>
        </w:rPr>
      </w:pPr>
      <w:r w:rsidRPr="00D61712">
        <w:rPr>
          <w:rFonts w:ascii="Times New Roman" w:eastAsia="Times New Roman" w:hAnsi="Times New Roman" w:cs="Times New Roman"/>
          <w:kern w:val="0"/>
          <w:sz w:val="24"/>
          <w:szCs w:val="24"/>
          <w:highlight w:val="yellow"/>
          <w14:ligatures w14:val="none"/>
        </w:rPr>
        <w:t xml:space="preserve">Ameli N, Moghaddam MM, Lai H, Pacheco-Pereira C. Automated quality evaluation of dental panoramic radiographs using deep learning. Imaging Sci Dent. 2025;55(2):175-82. </w:t>
      </w:r>
    </w:p>
    <w:p w14:paraId="21574A5A" w14:textId="77777777" w:rsidR="002E0A41" w:rsidRPr="00D61712" w:rsidRDefault="002E0A41" w:rsidP="00447C99">
      <w:pPr>
        <w:pStyle w:val="ListParagraph"/>
        <w:numPr>
          <w:ilvl w:val="0"/>
          <w:numId w:val="7"/>
        </w:numPr>
        <w:spacing w:after="0" w:line="480" w:lineRule="auto"/>
        <w:jc w:val="both"/>
        <w:rPr>
          <w:rFonts w:ascii="Times New Roman" w:eastAsia="Times New Roman" w:hAnsi="Times New Roman" w:cs="Times New Roman"/>
          <w:kern w:val="0"/>
          <w:sz w:val="24"/>
          <w:szCs w:val="24"/>
          <w:highlight w:val="yellow"/>
          <w14:ligatures w14:val="none"/>
        </w:rPr>
      </w:pPr>
      <w:r w:rsidRPr="00D61712">
        <w:rPr>
          <w:rFonts w:ascii="Times New Roman" w:eastAsia="Times New Roman" w:hAnsi="Times New Roman" w:cs="Times New Roman"/>
          <w:kern w:val="0"/>
          <w:sz w:val="24"/>
          <w:szCs w:val="24"/>
          <w:highlight w:val="yellow"/>
          <w14:ligatures w14:val="none"/>
        </w:rPr>
        <w:t xml:space="preserve">Faegheh G, Khosravifard N, Maleki D, Hosseini SK. Evaluation of palatal bone thickness and its relationship with palatal vault depth for mini-implant insertion using cone beam computed tomography images. Turk J Orthod. 2022;35(2):120-6. </w:t>
      </w:r>
    </w:p>
    <w:p w14:paraId="2CCC2E7F" w14:textId="77777777" w:rsidR="002E0A41" w:rsidRPr="00D61712" w:rsidRDefault="002E0A41" w:rsidP="00447C99">
      <w:pPr>
        <w:pStyle w:val="ListParagraph"/>
        <w:numPr>
          <w:ilvl w:val="0"/>
          <w:numId w:val="7"/>
        </w:numPr>
        <w:spacing w:after="0" w:line="480" w:lineRule="auto"/>
        <w:jc w:val="both"/>
        <w:rPr>
          <w:rFonts w:ascii="Times New Roman" w:eastAsia="Times New Roman" w:hAnsi="Times New Roman" w:cs="Times New Roman"/>
          <w:kern w:val="0"/>
          <w:sz w:val="24"/>
          <w:szCs w:val="24"/>
          <w:highlight w:val="yellow"/>
          <w14:ligatures w14:val="none"/>
        </w:rPr>
      </w:pPr>
      <w:r w:rsidRPr="00D61712">
        <w:rPr>
          <w:rFonts w:ascii="Times New Roman" w:eastAsia="Times New Roman" w:hAnsi="Times New Roman" w:cs="Times New Roman"/>
          <w:kern w:val="0"/>
          <w:sz w:val="24"/>
          <w:szCs w:val="24"/>
          <w:highlight w:val="yellow"/>
          <w14:ligatures w14:val="none"/>
        </w:rPr>
        <w:t xml:space="preserve">Madani ZS, Mahjoub Khatibani SP, Maleki D, Simdar N. Radiographic evaluation of root canal morphology in mandibular premolars of an Iranian population. J Dentomaxillofac Radiol Pathol Surg. 2020;9(3):34-9. </w:t>
      </w:r>
    </w:p>
    <w:p w14:paraId="302082C6" w14:textId="77777777" w:rsidR="002E0A41" w:rsidRPr="00D61712" w:rsidRDefault="002E0A41" w:rsidP="00447C99">
      <w:pPr>
        <w:pStyle w:val="ListParagraph"/>
        <w:numPr>
          <w:ilvl w:val="0"/>
          <w:numId w:val="7"/>
        </w:numPr>
        <w:spacing w:after="0" w:line="480" w:lineRule="auto"/>
        <w:jc w:val="both"/>
        <w:rPr>
          <w:rFonts w:ascii="Times New Roman" w:eastAsia="Times New Roman" w:hAnsi="Times New Roman" w:cs="Times New Roman"/>
          <w:kern w:val="0"/>
          <w:sz w:val="24"/>
          <w:szCs w:val="24"/>
          <w:highlight w:val="yellow"/>
          <w14:ligatures w14:val="none"/>
        </w:rPr>
      </w:pPr>
      <w:r w:rsidRPr="00D61712">
        <w:rPr>
          <w:rFonts w:ascii="Times New Roman" w:eastAsia="Times New Roman" w:hAnsi="Times New Roman" w:cs="Times New Roman"/>
          <w:kern w:val="0"/>
          <w:sz w:val="24"/>
          <w:szCs w:val="24"/>
          <w:highlight w:val="yellow"/>
          <w14:ligatures w14:val="none"/>
        </w:rPr>
        <w:t xml:space="preserve">Stera G, Giusti M, Magnini A, Calistri L, Izzetti R, Nardi C. Diagnostic accuracy of periapical radiography and panoramic radiography in the detection of apical periodontitis: a systematic review and meta-analysis. Radiol Med. 2024;129(11):1682-95. </w:t>
      </w:r>
    </w:p>
    <w:p w14:paraId="6A45A817" w14:textId="77777777" w:rsidR="002E0A41" w:rsidRPr="00D61712" w:rsidRDefault="002E0A41" w:rsidP="00447C99">
      <w:pPr>
        <w:pStyle w:val="ListParagraph"/>
        <w:numPr>
          <w:ilvl w:val="0"/>
          <w:numId w:val="7"/>
        </w:numPr>
        <w:spacing w:after="0" w:line="480" w:lineRule="auto"/>
        <w:jc w:val="both"/>
        <w:rPr>
          <w:rFonts w:ascii="Times New Roman" w:eastAsia="Times New Roman" w:hAnsi="Times New Roman" w:cs="Times New Roman"/>
          <w:kern w:val="0"/>
          <w:sz w:val="24"/>
          <w:szCs w:val="24"/>
          <w:highlight w:val="yellow"/>
          <w14:ligatures w14:val="none"/>
        </w:rPr>
      </w:pPr>
      <w:r w:rsidRPr="00D61712">
        <w:rPr>
          <w:rFonts w:ascii="Times New Roman" w:eastAsia="Times New Roman" w:hAnsi="Times New Roman" w:cs="Times New Roman"/>
          <w:kern w:val="0"/>
          <w:sz w:val="24"/>
          <w:szCs w:val="24"/>
          <w:highlight w:val="yellow"/>
          <w14:ligatures w14:val="none"/>
        </w:rPr>
        <w:t xml:space="preserve">Ketabi AR, Hassfeld S, Lauer HC, Piwowarczyk A. Comparison of visibility of the maxillary sinus septa between cone-beam computed tomography scans and panoramic radiograph images </w:t>
      </w:r>
      <w:r w:rsidRPr="00D61712">
        <w:rPr>
          <w:rFonts w:ascii="Times New Roman" w:eastAsia="Times New Roman" w:hAnsi="Times New Roman" w:cs="Times New Roman"/>
          <w:kern w:val="0"/>
          <w:sz w:val="24"/>
          <w:szCs w:val="24"/>
          <w:highlight w:val="yellow"/>
          <w14:ligatures w14:val="none"/>
        </w:rPr>
        <w:lastRenderedPageBreak/>
        <w:t xml:space="preserve">as dependent on the cortical bone thickness: a retrospective comparative study. Int J Implant Dent. 2024;10(1):23. </w:t>
      </w:r>
    </w:p>
    <w:p w14:paraId="0D4E631C" w14:textId="77777777" w:rsidR="002E0A41" w:rsidRPr="00D61712" w:rsidRDefault="002E0A41" w:rsidP="00447C99">
      <w:pPr>
        <w:pStyle w:val="ListParagraph"/>
        <w:numPr>
          <w:ilvl w:val="0"/>
          <w:numId w:val="7"/>
        </w:numPr>
        <w:spacing w:after="0" w:line="480" w:lineRule="auto"/>
        <w:jc w:val="both"/>
        <w:rPr>
          <w:rFonts w:ascii="Times New Roman" w:eastAsia="Times New Roman" w:hAnsi="Times New Roman" w:cs="Times New Roman"/>
          <w:kern w:val="0"/>
          <w:sz w:val="24"/>
          <w:szCs w:val="24"/>
          <w:highlight w:val="yellow"/>
          <w14:ligatures w14:val="none"/>
        </w:rPr>
      </w:pPr>
      <w:r w:rsidRPr="00D61712">
        <w:rPr>
          <w:rFonts w:ascii="Times New Roman" w:eastAsia="Times New Roman" w:hAnsi="Times New Roman" w:cs="Times New Roman"/>
          <w:kern w:val="0"/>
          <w:sz w:val="24"/>
          <w:szCs w:val="24"/>
          <w:highlight w:val="yellow"/>
          <w14:ligatures w14:val="none"/>
        </w:rPr>
        <w:t xml:space="preserve">Hosseini SH, Ghobadi F, Rezaii V, Maleki D. Evaluation of the prevalence of type and depth of the canine and premolar impaction in digital panoramic view of patients referred to Rasht dental school. J Mazandaran Univ Med Sci. 2021;34(1):1-7. </w:t>
      </w:r>
    </w:p>
    <w:p w14:paraId="133CDA1A" w14:textId="77777777" w:rsidR="002E0A41" w:rsidRPr="00D61712" w:rsidRDefault="002E0A41" w:rsidP="00447C99">
      <w:pPr>
        <w:pStyle w:val="ListParagraph"/>
        <w:numPr>
          <w:ilvl w:val="0"/>
          <w:numId w:val="7"/>
        </w:numPr>
        <w:spacing w:after="0" w:line="480" w:lineRule="auto"/>
        <w:jc w:val="both"/>
        <w:rPr>
          <w:rFonts w:ascii="Times New Roman" w:eastAsia="Times New Roman" w:hAnsi="Times New Roman" w:cs="Times New Roman"/>
          <w:kern w:val="0"/>
          <w:sz w:val="24"/>
          <w:szCs w:val="24"/>
          <w:highlight w:val="yellow"/>
          <w14:ligatures w14:val="none"/>
        </w:rPr>
      </w:pPr>
      <w:r w:rsidRPr="00D61712">
        <w:rPr>
          <w:rFonts w:ascii="Times New Roman" w:eastAsia="Times New Roman" w:hAnsi="Times New Roman" w:cs="Times New Roman"/>
          <w:kern w:val="0"/>
          <w:sz w:val="24"/>
          <w:szCs w:val="24"/>
          <w:highlight w:val="yellow"/>
          <w14:ligatures w14:val="none"/>
        </w:rPr>
        <w:t xml:space="preserve">Suparno NR, Faizah A, Nafisah AN. Assessment of panoramic radiograph errors: an evaluation of patient preparation and positioning quality at Soelastri dental and oral hospital. Open Dent J. 2023;17(1):e187421062308150. </w:t>
      </w:r>
    </w:p>
    <w:p w14:paraId="2087E260" w14:textId="77777777" w:rsidR="002E0A41" w:rsidRPr="00D61712" w:rsidRDefault="002E0A41" w:rsidP="00447C99">
      <w:pPr>
        <w:pStyle w:val="ListParagraph"/>
        <w:numPr>
          <w:ilvl w:val="0"/>
          <w:numId w:val="7"/>
        </w:numPr>
        <w:spacing w:after="0" w:line="480" w:lineRule="auto"/>
        <w:jc w:val="both"/>
        <w:rPr>
          <w:rFonts w:ascii="Times New Roman" w:eastAsia="Times New Roman" w:hAnsi="Times New Roman" w:cs="Times New Roman"/>
          <w:kern w:val="0"/>
          <w:sz w:val="24"/>
          <w:szCs w:val="24"/>
          <w:highlight w:val="yellow"/>
          <w14:ligatures w14:val="none"/>
        </w:rPr>
      </w:pPr>
      <w:r w:rsidRPr="00D61712">
        <w:rPr>
          <w:rFonts w:ascii="Times New Roman" w:eastAsia="Times New Roman" w:hAnsi="Times New Roman" w:cs="Times New Roman"/>
          <w:kern w:val="0"/>
          <w:sz w:val="24"/>
          <w:szCs w:val="24"/>
          <w:highlight w:val="yellow"/>
          <w14:ligatures w14:val="none"/>
        </w:rPr>
        <w:t xml:space="preserve">Siu AS, Chu FC, Li TK, Chow TW, Deng F. Imaging modalities for preoperative assessment in dental implant therapy: an overview. Hong Kong Dent J. 2010;7(1):23-30. </w:t>
      </w:r>
    </w:p>
    <w:p w14:paraId="180448EE" w14:textId="77777777" w:rsidR="002E0A41" w:rsidRPr="00D61712" w:rsidRDefault="002E0A41" w:rsidP="00447C99">
      <w:pPr>
        <w:pStyle w:val="ListParagraph"/>
        <w:numPr>
          <w:ilvl w:val="0"/>
          <w:numId w:val="7"/>
        </w:numPr>
        <w:spacing w:after="0" w:line="480" w:lineRule="auto"/>
        <w:jc w:val="both"/>
        <w:rPr>
          <w:rFonts w:ascii="Times New Roman" w:eastAsia="Times New Roman" w:hAnsi="Times New Roman" w:cs="Times New Roman"/>
          <w:kern w:val="0"/>
          <w:sz w:val="24"/>
          <w:szCs w:val="24"/>
          <w:highlight w:val="yellow"/>
          <w14:ligatures w14:val="none"/>
        </w:rPr>
      </w:pPr>
      <w:r w:rsidRPr="00D61712">
        <w:rPr>
          <w:rFonts w:ascii="Times New Roman" w:eastAsia="Times New Roman" w:hAnsi="Times New Roman" w:cs="Times New Roman"/>
          <w:kern w:val="0"/>
          <w:sz w:val="24"/>
          <w:szCs w:val="24"/>
          <w:highlight w:val="yellow"/>
          <w14:ligatures w14:val="none"/>
        </w:rPr>
        <w:t xml:space="preserve">Cicek O, Yilmaz H, Demir Cicek B. Comparison of the mesiodistal angulations of canine and molar teeth in different types of orthodontic malocclusions: a retrospective study. Diagnostics. 2023;13(7):1351. </w:t>
      </w:r>
    </w:p>
    <w:p w14:paraId="776E93F2" w14:textId="77777777" w:rsidR="002E0A41" w:rsidRPr="00D61712" w:rsidRDefault="002E0A41" w:rsidP="00447C99">
      <w:pPr>
        <w:pStyle w:val="ListParagraph"/>
        <w:numPr>
          <w:ilvl w:val="0"/>
          <w:numId w:val="7"/>
        </w:numPr>
        <w:spacing w:after="0" w:line="480" w:lineRule="auto"/>
        <w:jc w:val="both"/>
        <w:rPr>
          <w:rFonts w:ascii="Times New Roman" w:eastAsia="Times New Roman" w:hAnsi="Times New Roman" w:cs="Times New Roman"/>
          <w:kern w:val="0"/>
          <w:sz w:val="24"/>
          <w:szCs w:val="24"/>
          <w:highlight w:val="yellow"/>
          <w14:ligatures w14:val="none"/>
        </w:rPr>
      </w:pPr>
      <w:r w:rsidRPr="00D61712">
        <w:rPr>
          <w:rFonts w:ascii="Times New Roman" w:eastAsia="Times New Roman" w:hAnsi="Times New Roman" w:cs="Times New Roman"/>
          <w:kern w:val="0"/>
          <w:sz w:val="24"/>
          <w:szCs w:val="24"/>
          <w:highlight w:val="yellow"/>
          <w14:ligatures w14:val="none"/>
        </w:rPr>
        <w:t xml:space="preserve">Hosseini SA, Katoozian HR. Comparison of stress distribution in fully porous and dense-core porous scaffolds in dental implantation. J Mech Behav Biomed Mater. 2024;156:106602. </w:t>
      </w:r>
    </w:p>
    <w:p w14:paraId="682EA1AC" w14:textId="77777777" w:rsidR="002E0A41" w:rsidRPr="00D61712" w:rsidRDefault="002E0A41" w:rsidP="00447C99">
      <w:pPr>
        <w:pStyle w:val="ListParagraph"/>
        <w:numPr>
          <w:ilvl w:val="0"/>
          <w:numId w:val="7"/>
        </w:numPr>
        <w:spacing w:after="0" w:line="480" w:lineRule="auto"/>
        <w:jc w:val="both"/>
        <w:rPr>
          <w:rFonts w:ascii="Times New Roman" w:eastAsia="Times New Roman" w:hAnsi="Times New Roman" w:cs="Times New Roman"/>
          <w:kern w:val="0"/>
          <w:sz w:val="24"/>
          <w:szCs w:val="24"/>
          <w:highlight w:val="yellow"/>
          <w14:ligatures w14:val="none"/>
        </w:rPr>
      </w:pPr>
      <w:r w:rsidRPr="00D61712">
        <w:rPr>
          <w:rFonts w:ascii="Times New Roman" w:eastAsia="Times New Roman" w:hAnsi="Times New Roman" w:cs="Times New Roman"/>
          <w:kern w:val="0"/>
          <w:sz w:val="24"/>
          <w:szCs w:val="24"/>
          <w:highlight w:val="yellow"/>
          <w14:ligatures w14:val="none"/>
        </w:rPr>
        <w:t xml:space="preserve">Izzetti R, Nisi M, Aringhieri G, Crocetti L, Graziani F, Nardi C. Basic knowledge and new advances in panoramic radiography imaging techniques: a narrative review on what dentists and radiologists should know. Appl Sci. 2021;11(17):7858. </w:t>
      </w:r>
    </w:p>
    <w:p w14:paraId="5FFD3FF0" w14:textId="77777777" w:rsidR="002E0A41" w:rsidRPr="00D61712" w:rsidRDefault="002E0A41" w:rsidP="00447C99">
      <w:pPr>
        <w:pStyle w:val="ListParagraph"/>
        <w:numPr>
          <w:ilvl w:val="0"/>
          <w:numId w:val="7"/>
        </w:numPr>
        <w:spacing w:after="0" w:line="480" w:lineRule="auto"/>
        <w:jc w:val="both"/>
        <w:rPr>
          <w:rFonts w:ascii="Times New Roman" w:eastAsia="Times New Roman" w:hAnsi="Times New Roman" w:cs="Times New Roman"/>
          <w:kern w:val="0"/>
          <w:sz w:val="24"/>
          <w:szCs w:val="24"/>
          <w:highlight w:val="yellow"/>
          <w14:ligatures w14:val="none"/>
        </w:rPr>
      </w:pPr>
      <w:r w:rsidRPr="00D61712">
        <w:rPr>
          <w:rFonts w:ascii="Times New Roman" w:eastAsia="Times New Roman" w:hAnsi="Times New Roman" w:cs="Times New Roman"/>
          <w:kern w:val="0"/>
          <w:sz w:val="24"/>
          <w:szCs w:val="24"/>
          <w:highlight w:val="yellow"/>
          <w14:ligatures w14:val="none"/>
        </w:rPr>
        <w:t xml:space="preserve">Sheng C, Wang L, Huang Z, Wang T, Guo Y, Hou W, Xu L, Wang J, Yan X. Transformer-based deep learning network for tooth segmentation on panoramic radiographs. J Syst Sci Complex. 2023;36(1):257-72. </w:t>
      </w:r>
    </w:p>
    <w:p w14:paraId="118ACF14" w14:textId="77777777" w:rsidR="002E0A41" w:rsidRPr="00D61712" w:rsidRDefault="002E0A41" w:rsidP="00447C99">
      <w:pPr>
        <w:pStyle w:val="ListParagraph"/>
        <w:numPr>
          <w:ilvl w:val="0"/>
          <w:numId w:val="7"/>
        </w:numPr>
        <w:spacing w:after="0" w:line="480" w:lineRule="auto"/>
        <w:jc w:val="both"/>
        <w:rPr>
          <w:rFonts w:ascii="Times New Roman" w:eastAsia="Times New Roman" w:hAnsi="Times New Roman" w:cs="Times New Roman"/>
          <w:kern w:val="0"/>
          <w:sz w:val="24"/>
          <w:szCs w:val="24"/>
          <w:highlight w:val="yellow"/>
          <w14:ligatures w14:val="none"/>
        </w:rPr>
      </w:pPr>
      <w:r w:rsidRPr="00D61712">
        <w:rPr>
          <w:rFonts w:ascii="Times New Roman" w:eastAsia="Times New Roman" w:hAnsi="Times New Roman" w:cs="Times New Roman"/>
          <w:kern w:val="0"/>
          <w:sz w:val="24"/>
          <w:szCs w:val="24"/>
          <w:highlight w:val="yellow"/>
          <w14:ligatures w14:val="none"/>
        </w:rPr>
        <w:lastRenderedPageBreak/>
        <w:t xml:space="preserve">Yang S, Li A, Li P, Yun Z, Lin G, Cheng J, Xu S, Qiu B. Automatic segmentation of inferior alveolar canal with ambiguity classification in panoramic images using deep learning. Heliyon. 2023;9(2):e13456. </w:t>
      </w:r>
    </w:p>
    <w:p w14:paraId="1536F388" w14:textId="77777777" w:rsidR="002E0A41" w:rsidRPr="00D61712" w:rsidRDefault="002E0A41" w:rsidP="00447C99">
      <w:pPr>
        <w:pStyle w:val="ListParagraph"/>
        <w:numPr>
          <w:ilvl w:val="0"/>
          <w:numId w:val="7"/>
        </w:numPr>
        <w:spacing w:after="0" w:line="480" w:lineRule="auto"/>
        <w:jc w:val="both"/>
        <w:rPr>
          <w:rFonts w:ascii="Times New Roman" w:eastAsia="Times New Roman" w:hAnsi="Times New Roman" w:cs="Times New Roman"/>
          <w:kern w:val="0"/>
          <w:sz w:val="24"/>
          <w:szCs w:val="24"/>
          <w:highlight w:val="yellow"/>
          <w14:ligatures w14:val="none"/>
        </w:rPr>
      </w:pPr>
      <w:r w:rsidRPr="00D61712">
        <w:rPr>
          <w:rFonts w:ascii="Times New Roman" w:eastAsia="Times New Roman" w:hAnsi="Times New Roman" w:cs="Times New Roman"/>
          <w:kern w:val="0"/>
          <w:sz w:val="24"/>
          <w:szCs w:val="24"/>
          <w:highlight w:val="yellow"/>
          <w14:ligatures w14:val="none"/>
        </w:rPr>
        <w:t xml:space="preserve">Jung YH, Cho BH. Radiographic evaluation of the course and visibility of the mandibular canal. Imaging Sci Dent. 2014;44(4):273-8. </w:t>
      </w:r>
    </w:p>
    <w:p w14:paraId="782963E5" w14:textId="77777777" w:rsidR="002E0A41" w:rsidRPr="00D61712" w:rsidRDefault="002E0A41" w:rsidP="00447C99">
      <w:pPr>
        <w:pStyle w:val="ListParagraph"/>
        <w:numPr>
          <w:ilvl w:val="0"/>
          <w:numId w:val="7"/>
        </w:numPr>
        <w:spacing w:after="0" w:line="480" w:lineRule="auto"/>
        <w:jc w:val="both"/>
        <w:rPr>
          <w:rFonts w:ascii="Times New Roman" w:eastAsia="Times New Roman" w:hAnsi="Times New Roman" w:cs="Times New Roman"/>
          <w:kern w:val="0"/>
          <w:sz w:val="24"/>
          <w:szCs w:val="24"/>
          <w:highlight w:val="yellow"/>
          <w14:ligatures w14:val="none"/>
        </w:rPr>
      </w:pPr>
      <w:r w:rsidRPr="00D61712">
        <w:rPr>
          <w:rFonts w:ascii="Times New Roman" w:eastAsia="Times New Roman" w:hAnsi="Times New Roman" w:cs="Times New Roman"/>
          <w:kern w:val="0"/>
          <w:sz w:val="24"/>
          <w:szCs w:val="24"/>
          <w:highlight w:val="yellow"/>
          <w14:ligatures w14:val="none"/>
        </w:rPr>
        <w:t xml:space="preserve">Miles MS, Parks ET, Eckert GJ, Blanchard SB. Comparative evaluation of mandibular canal visibility on cross-sectional cone-beam CT images: a retrospective study. Dentomaxillofac Radiol. 2016;45(2):20150296. </w:t>
      </w:r>
    </w:p>
    <w:p w14:paraId="66EA50EF" w14:textId="77777777" w:rsidR="002E0A41" w:rsidRPr="00D61712" w:rsidRDefault="002E0A41" w:rsidP="00447C99">
      <w:pPr>
        <w:pStyle w:val="ListParagraph"/>
        <w:numPr>
          <w:ilvl w:val="0"/>
          <w:numId w:val="7"/>
        </w:numPr>
        <w:spacing w:after="0" w:line="480" w:lineRule="auto"/>
        <w:jc w:val="both"/>
        <w:rPr>
          <w:rFonts w:ascii="Times New Roman" w:eastAsia="Times New Roman" w:hAnsi="Times New Roman" w:cs="Times New Roman"/>
          <w:kern w:val="0"/>
          <w:sz w:val="24"/>
          <w:szCs w:val="24"/>
          <w:highlight w:val="yellow"/>
          <w14:ligatures w14:val="none"/>
        </w:rPr>
      </w:pPr>
      <w:r w:rsidRPr="00D61712">
        <w:rPr>
          <w:rFonts w:ascii="Times New Roman" w:eastAsia="Times New Roman" w:hAnsi="Times New Roman" w:cs="Times New Roman"/>
          <w:kern w:val="0"/>
          <w:sz w:val="24"/>
          <w:szCs w:val="24"/>
          <w:highlight w:val="yellow"/>
          <w14:ligatures w14:val="none"/>
        </w:rPr>
        <w:t xml:space="preserve">Iwanaga J, Katafuchi M, Matsushita Y, Kato T, Horner K, Tubbs RS. Anatomy of the mandibular canal and surrounding structures: Part I: Morphology of the superior wall of the mandibular canal. Ann Anat. 2020;232:151580. </w:t>
      </w:r>
    </w:p>
    <w:p w14:paraId="7E3B54DD" w14:textId="43E352A1" w:rsidR="00FE05CA" w:rsidRPr="00D61712" w:rsidRDefault="002E0A41" w:rsidP="00F55EEB">
      <w:pPr>
        <w:pStyle w:val="ListParagraph"/>
        <w:widowControl w:val="0"/>
        <w:numPr>
          <w:ilvl w:val="0"/>
          <w:numId w:val="7"/>
        </w:numPr>
        <w:pBdr>
          <w:bottom w:val="single" w:sz="6" w:space="1" w:color="auto"/>
        </w:pBdr>
        <w:overflowPunct w:val="0"/>
        <w:autoSpaceDE w:val="0"/>
        <w:autoSpaceDN w:val="0"/>
        <w:adjustRightInd w:val="0"/>
        <w:spacing w:after="0" w:line="480" w:lineRule="auto"/>
        <w:ind w:right="600"/>
        <w:jc w:val="both"/>
        <w:rPr>
          <w:rFonts w:ascii="Times New Roman" w:hAnsi="Times New Roman" w:cs="Times New Roman"/>
          <w:kern w:val="0"/>
          <w:sz w:val="24"/>
          <w:szCs w:val="24"/>
          <w:highlight w:val="yellow"/>
        </w:rPr>
      </w:pPr>
      <w:r w:rsidRPr="00D61712">
        <w:rPr>
          <w:rFonts w:ascii="Times New Roman" w:eastAsia="Times New Roman" w:hAnsi="Times New Roman" w:cs="Times New Roman"/>
          <w:kern w:val="0"/>
          <w:sz w:val="24"/>
          <w:szCs w:val="24"/>
          <w:highlight w:val="yellow"/>
          <w14:ligatures w14:val="none"/>
        </w:rPr>
        <w:t>Kubilius M, Kubilius R, Varinauskas V, Žalinkevičius R, Tözüm TF, Juodžbalys G. Descriptive study of mandibular canal visibility: morphometric and densitometric analysis for digital panoramic radiographs. Dentomaxillofac Radiol. 2016;45(7):20160079.</w:t>
      </w:r>
    </w:p>
    <w:p w14:paraId="59C27336" w14:textId="77777777" w:rsidR="00BF494C" w:rsidRPr="00D61712" w:rsidRDefault="00215BBA" w:rsidP="00447C99">
      <w:pPr>
        <w:pStyle w:val="ListParagraph"/>
        <w:numPr>
          <w:ilvl w:val="0"/>
          <w:numId w:val="2"/>
        </w:numPr>
        <w:spacing w:line="480" w:lineRule="auto"/>
        <w:jc w:val="both"/>
        <w:rPr>
          <w:rFonts w:ascii="Times New Roman" w:hAnsi="Times New Roman" w:cs="Times New Roman"/>
          <w:sz w:val="24"/>
          <w:szCs w:val="24"/>
        </w:rPr>
      </w:pPr>
      <w:r w:rsidRPr="00D61712">
        <w:rPr>
          <w:rFonts w:ascii="Times New Roman" w:hAnsi="Times New Roman" w:cs="Times New Roman"/>
          <w:sz w:val="24"/>
          <w:szCs w:val="24"/>
          <w:shd w:val="clear" w:color="auto" w:fill="FFFFFF"/>
        </w:rPr>
        <w:t xml:space="preserve"> References should appear in parentheses, not in brackets. </w:t>
      </w:r>
    </w:p>
    <w:p w14:paraId="62B73650" w14:textId="30142F2D" w:rsidR="00BF494C" w:rsidRPr="00D61712" w:rsidRDefault="00FE05CA" w:rsidP="00447C99">
      <w:pPr>
        <w:pBdr>
          <w:bottom w:val="single" w:sz="6" w:space="1" w:color="auto"/>
        </w:pBdr>
        <w:spacing w:line="480" w:lineRule="auto"/>
        <w:jc w:val="both"/>
        <w:rPr>
          <w:rFonts w:ascii="Times New Roman" w:hAnsi="Times New Roman" w:cs="Times New Roman"/>
          <w:sz w:val="24"/>
          <w:szCs w:val="24"/>
        </w:rPr>
      </w:pPr>
      <w:r w:rsidRPr="00D61712">
        <w:rPr>
          <w:rFonts w:ascii="Times New Roman" w:hAnsi="Times New Roman" w:cs="Times New Roman"/>
          <w:sz w:val="24"/>
          <w:szCs w:val="24"/>
        </w:rPr>
        <w:t xml:space="preserve">Response: The brackets are replaced with the parenthesis. </w:t>
      </w:r>
    </w:p>
    <w:p w14:paraId="7F60C062" w14:textId="12CFBDF8" w:rsidR="0030540A" w:rsidRPr="00D61712" w:rsidRDefault="00215BBA" w:rsidP="00447C99">
      <w:pPr>
        <w:pStyle w:val="ListParagraph"/>
        <w:numPr>
          <w:ilvl w:val="0"/>
          <w:numId w:val="2"/>
        </w:numPr>
        <w:spacing w:line="480" w:lineRule="auto"/>
        <w:jc w:val="both"/>
        <w:rPr>
          <w:rFonts w:ascii="Times New Roman" w:hAnsi="Times New Roman" w:cs="Times New Roman"/>
          <w:sz w:val="24"/>
          <w:szCs w:val="24"/>
        </w:rPr>
      </w:pPr>
      <w:r w:rsidRPr="00D61712">
        <w:rPr>
          <w:rFonts w:ascii="Times New Roman" w:hAnsi="Times New Roman" w:cs="Times New Roman"/>
          <w:sz w:val="24"/>
          <w:szCs w:val="24"/>
          <w:shd w:val="clear" w:color="auto" w:fill="FFFFFF"/>
        </w:rPr>
        <w:t>Fonts and sizes vary across sections, which detracts from the professionalism of the manuscript. Punctuation errors are frequent, particularly regarding spacing around commas and periods.</w:t>
      </w:r>
    </w:p>
    <w:p w14:paraId="049DD7D3" w14:textId="6B0A2F8B" w:rsidR="00447C99" w:rsidRPr="00D61712" w:rsidRDefault="007C63D8" w:rsidP="00447C99">
      <w:pPr>
        <w:pStyle w:val="NormalWeb"/>
        <w:pBdr>
          <w:bottom w:val="single" w:sz="6" w:space="1" w:color="auto"/>
        </w:pBdr>
        <w:spacing w:line="480" w:lineRule="auto"/>
        <w:jc w:val="both"/>
      </w:pPr>
      <w:r w:rsidRPr="00D61712">
        <w:rPr>
          <w:rStyle w:val="Strong"/>
          <w:b w:val="0"/>
          <w:bCs w:val="0"/>
        </w:rPr>
        <w:t>Response:</w:t>
      </w:r>
      <w:r w:rsidRPr="00D61712">
        <w:t xml:space="preserve"> Thank you for noting the issues with inconsistent fonts/sizes and punctuation errors. To enhance the manuscript’s professionalism, all sections have been standardized to Times New </w:t>
      </w:r>
      <w:r w:rsidRPr="00D61712">
        <w:lastRenderedPageBreak/>
        <w:t xml:space="preserve">Roman, 12-point font, double-spaced, aligning with common journal submission guidelines. Punctuation errors, particularly improper spacing around commas and periods, have been corrected. </w:t>
      </w:r>
    </w:p>
    <w:sectPr w:rsidR="00447C99" w:rsidRPr="00D617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00B3F"/>
    <w:multiLevelType w:val="hybridMultilevel"/>
    <w:tmpl w:val="687A8BF2"/>
    <w:lvl w:ilvl="0" w:tplc="0FF8E0F2">
      <w:numFmt w:val="bullet"/>
      <w:lvlText w:val="-"/>
      <w:lvlJc w:val="left"/>
      <w:pPr>
        <w:ind w:left="1710" w:hanging="360"/>
      </w:pPr>
      <w:rPr>
        <w:rFonts w:ascii="Arial" w:eastAsiaTheme="minorHAnsi"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114B77"/>
    <w:multiLevelType w:val="hybridMultilevel"/>
    <w:tmpl w:val="97A64BC6"/>
    <w:lvl w:ilvl="0" w:tplc="58D8AAD4">
      <w:start w:val="1"/>
      <w:numFmt w:val="decimal"/>
      <w:lvlText w:val="%1."/>
      <w:lvlJc w:val="left"/>
      <w:pPr>
        <w:ind w:left="720" w:hanging="360"/>
      </w:pPr>
      <w:rPr>
        <w:rFonts w:asciiTheme="majorBidi" w:hAnsiTheme="majorBidi" w:cstheme="majorBid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AB5D4F"/>
    <w:multiLevelType w:val="multilevel"/>
    <w:tmpl w:val="B4DCF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444689"/>
    <w:multiLevelType w:val="hybridMultilevel"/>
    <w:tmpl w:val="3BAA6D6A"/>
    <w:lvl w:ilvl="0" w:tplc="C0480794">
      <w:numFmt w:val="bullet"/>
      <w:lvlText w:val=""/>
      <w:lvlJc w:val="left"/>
      <w:pPr>
        <w:ind w:left="990" w:hanging="360"/>
      </w:pPr>
      <w:rPr>
        <w:rFonts w:ascii="Symbol" w:eastAsiaTheme="minorHAnsi" w:hAnsi="Symbol" w:cs="Arial" w:hint="default"/>
        <w:color w:val="222222"/>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1E060FE9"/>
    <w:multiLevelType w:val="multilevel"/>
    <w:tmpl w:val="3CB8D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756431"/>
    <w:multiLevelType w:val="hybridMultilevel"/>
    <w:tmpl w:val="4E441BEC"/>
    <w:lvl w:ilvl="0" w:tplc="C27A6DE4">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F215CE8"/>
    <w:multiLevelType w:val="hybridMultilevel"/>
    <w:tmpl w:val="006A2C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54031731">
    <w:abstractNumId w:val="0"/>
  </w:num>
  <w:num w:numId="2" w16cid:durableId="1309672793">
    <w:abstractNumId w:val="3"/>
  </w:num>
  <w:num w:numId="3" w16cid:durableId="1538851498">
    <w:abstractNumId w:val="5"/>
  </w:num>
  <w:num w:numId="4" w16cid:durableId="2043046118">
    <w:abstractNumId w:val="4"/>
  </w:num>
  <w:num w:numId="5" w16cid:durableId="898129358">
    <w:abstractNumId w:val="1"/>
  </w:num>
  <w:num w:numId="6" w16cid:durableId="112333807">
    <w:abstractNumId w:val="2"/>
  </w:num>
  <w:num w:numId="7" w16cid:durableId="11904129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BBA"/>
    <w:rsid w:val="000731EC"/>
    <w:rsid w:val="00083641"/>
    <w:rsid w:val="000E0CD7"/>
    <w:rsid w:val="0011362D"/>
    <w:rsid w:val="00122F55"/>
    <w:rsid w:val="00130736"/>
    <w:rsid w:val="00192F14"/>
    <w:rsid w:val="001D7596"/>
    <w:rsid w:val="00215BBA"/>
    <w:rsid w:val="00215D2E"/>
    <w:rsid w:val="002178A0"/>
    <w:rsid w:val="00217914"/>
    <w:rsid w:val="00297126"/>
    <w:rsid w:val="002B7D4B"/>
    <w:rsid w:val="002E0A41"/>
    <w:rsid w:val="0030540A"/>
    <w:rsid w:val="00392059"/>
    <w:rsid w:val="00392BF5"/>
    <w:rsid w:val="003B26C8"/>
    <w:rsid w:val="0042185D"/>
    <w:rsid w:val="00447C99"/>
    <w:rsid w:val="004651A8"/>
    <w:rsid w:val="004C24B3"/>
    <w:rsid w:val="004E50C2"/>
    <w:rsid w:val="004E63C4"/>
    <w:rsid w:val="004F0E97"/>
    <w:rsid w:val="00506222"/>
    <w:rsid w:val="00525B4B"/>
    <w:rsid w:val="005475D3"/>
    <w:rsid w:val="00642DDA"/>
    <w:rsid w:val="00672F7E"/>
    <w:rsid w:val="00691907"/>
    <w:rsid w:val="006A2DF7"/>
    <w:rsid w:val="006C1339"/>
    <w:rsid w:val="006E4E2D"/>
    <w:rsid w:val="0070667C"/>
    <w:rsid w:val="00741AC0"/>
    <w:rsid w:val="007825D8"/>
    <w:rsid w:val="007C63D8"/>
    <w:rsid w:val="00805294"/>
    <w:rsid w:val="0086145C"/>
    <w:rsid w:val="008B1386"/>
    <w:rsid w:val="008C5F60"/>
    <w:rsid w:val="008C610B"/>
    <w:rsid w:val="008E7DF4"/>
    <w:rsid w:val="008F789B"/>
    <w:rsid w:val="00902D10"/>
    <w:rsid w:val="00905C7D"/>
    <w:rsid w:val="00970B7C"/>
    <w:rsid w:val="00993A72"/>
    <w:rsid w:val="00A461B4"/>
    <w:rsid w:val="00A9348E"/>
    <w:rsid w:val="00AC2090"/>
    <w:rsid w:val="00B07C55"/>
    <w:rsid w:val="00B57D8F"/>
    <w:rsid w:val="00B61BC1"/>
    <w:rsid w:val="00B7559E"/>
    <w:rsid w:val="00BE243E"/>
    <w:rsid w:val="00BF494C"/>
    <w:rsid w:val="00C77411"/>
    <w:rsid w:val="00CC0238"/>
    <w:rsid w:val="00D3074E"/>
    <w:rsid w:val="00D520D5"/>
    <w:rsid w:val="00D61712"/>
    <w:rsid w:val="00D73372"/>
    <w:rsid w:val="00D87BFF"/>
    <w:rsid w:val="00D9226C"/>
    <w:rsid w:val="00E03783"/>
    <w:rsid w:val="00E376BF"/>
    <w:rsid w:val="00E503CF"/>
    <w:rsid w:val="00E937C7"/>
    <w:rsid w:val="00EE69DD"/>
    <w:rsid w:val="00F336AC"/>
    <w:rsid w:val="00F62F7B"/>
    <w:rsid w:val="00F928DE"/>
    <w:rsid w:val="00F95259"/>
    <w:rsid w:val="00FC3AA8"/>
    <w:rsid w:val="00FE05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6E3C8"/>
  <w15:chartTrackingRefBased/>
  <w15:docId w15:val="{3E0820AC-5D2B-4B8B-BBF7-E8FA271B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3074E"/>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3">
    <w:name w:val="heading 3"/>
    <w:basedOn w:val="Normal"/>
    <w:next w:val="Normal"/>
    <w:link w:val="Heading3Char"/>
    <w:uiPriority w:val="9"/>
    <w:semiHidden/>
    <w:unhideWhenUsed/>
    <w:qFormat/>
    <w:rsid w:val="00B57D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43E"/>
    <w:pPr>
      <w:ind w:left="720"/>
      <w:contextualSpacing/>
    </w:pPr>
  </w:style>
  <w:style w:type="paragraph" w:styleId="NormalWeb">
    <w:name w:val="Normal (Web)"/>
    <w:basedOn w:val="Normal"/>
    <w:uiPriority w:val="99"/>
    <w:unhideWhenUsed/>
    <w:rsid w:val="00525B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525B4B"/>
    <w:rPr>
      <w:b/>
      <w:bCs/>
    </w:rPr>
  </w:style>
  <w:style w:type="character" w:styleId="Emphasis">
    <w:name w:val="Emphasis"/>
    <w:basedOn w:val="DefaultParagraphFont"/>
    <w:uiPriority w:val="20"/>
    <w:qFormat/>
    <w:rsid w:val="00525B4B"/>
    <w:rPr>
      <w:i/>
      <w:iCs/>
    </w:rPr>
  </w:style>
  <w:style w:type="character" w:customStyle="1" w:styleId="Heading1Char">
    <w:name w:val="Heading 1 Char"/>
    <w:basedOn w:val="DefaultParagraphFont"/>
    <w:link w:val="Heading1"/>
    <w:uiPriority w:val="9"/>
    <w:rsid w:val="00D3074E"/>
    <w:rPr>
      <w:rFonts w:ascii="Times New Roman" w:eastAsia="Times New Roman" w:hAnsi="Times New Roman" w:cs="Times New Roman"/>
      <w:b/>
      <w:bCs/>
      <w:kern w:val="36"/>
      <w:sz w:val="48"/>
      <w:szCs w:val="48"/>
      <w14:ligatures w14:val="none"/>
    </w:rPr>
  </w:style>
  <w:style w:type="table" w:styleId="TableGrid">
    <w:name w:val="Table Grid"/>
    <w:basedOn w:val="TableNormal"/>
    <w:uiPriority w:val="59"/>
    <w:rsid w:val="00F62F7B"/>
    <w:pPr>
      <w:spacing w:after="0" w:line="240" w:lineRule="auto"/>
    </w:pPr>
    <w:rPr>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B57D8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3654">
      <w:bodyDiv w:val="1"/>
      <w:marLeft w:val="0"/>
      <w:marRight w:val="0"/>
      <w:marTop w:val="0"/>
      <w:marBottom w:val="0"/>
      <w:divBdr>
        <w:top w:val="none" w:sz="0" w:space="0" w:color="auto"/>
        <w:left w:val="none" w:sz="0" w:space="0" w:color="auto"/>
        <w:bottom w:val="none" w:sz="0" w:space="0" w:color="auto"/>
        <w:right w:val="none" w:sz="0" w:space="0" w:color="auto"/>
      </w:divBdr>
    </w:div>
    <w:div w:id="112287141">
      <w:bodyDiv w:val="1"/>
      <w:marLeft w:val="0"/>
      <w:marRight w:val="0"/>
      <w:marTop w:val="0"/>
      <w:marBottom w:val="0"/>
      <w:divBdr>
        <w:top w:val="none" w:sz="0" w:space="0" w:color="auto"/>
        <w:left w:val="none" w:sz="0" w:space="0" w:color="auto"/>
        <w:bottom w:val="none" w:sz="0" w:space="0" w:color="auto"/>
        <w:right w:val="none" w:sz="0" w:space="0" w:color="auto"/>
      </w:divBdr>
    </w:div>
    <w:div w:id="151335998">
      <w:bodyDiv w:val="1"/>
      <w:marLeft w:val="0"/>
      <w:marRight w:val="0"/>
      <w:marTop w:val="0"/>
      <w:marBottom w:val="0"/>
      <w:divBdr>
        <w:top w:val="none" w:sz="0" w:space="0" w:color="auto"/>
        <w:left w:val="none" w:sz="0" w:space="0" w:color="auto"/>
        <w:bottom w:val="none" w:sz="0" w:space="0" w:color="auto"/>
        <w:right w:val="none" w:sz="0" w:space="0" w:color="auto"/>
      </w:divBdr>
    </w:div>
    <w:div w:id="157816004">
      <w:bodyDiv w:val="1"/>
      <w:marLeft w:val="0"/>
      <w:marRight w:val="0"/>
      <w:marTop w:val="0"/>
      <w:marBottom w:val="0"/>
      <w:divBdr>
        <w:top w:val="none" w:sz="0" w:space="0" w:color="auto"/>
        <w:left w:val="none" w:sz="0" w:space="0" w:color="auto"/>
        <w:bottom w:val="none" w:sz="0" w:space="0" w:color="auto"/>
        <w:right w:val="none" w:sz="0" w:space="0" w:color="auto"/>
      </w:divBdr>
    </w:div>
    <w:div w:id="205290353">
      <w:bodyDiv w:val="1"/>
      <w:marLeft w:val="0"/>
      <w:marRight w:val="0"/>
      <w:marTop w:val="0"/>
      <w:marBottom w:val="0"/>
      <w:divBdr>
        <w:top w:val="none" w:sz="0" w:space="0" w:color="auto"/>
        <w:left w:val="none" w:sz="0" w:space="0" w:color="auto"/>
        <w:bottom w:val="none" w:sz="0" w:space="0" w:color="auto"/>
        <w:right w:val="none" w:sz="0" w:space="0" w:color="auto"/>
      </w:divBdr>
    </w:div>
    <w:div w:id="205876214">
      <w:bodyDiv w:val="1"/>
      <w:marLeft w:val="0"/>
      <w:marRight w:val="0"/>
      <w:marTop w:val="0"/>
      <w:marBottom w:val="0"/>
      <w:divBdr>
        <w:top w:val="none" w:sz="0" w:space="0" w:color="auto"/>
        <w:left w:val="none" w:sz="0" w:space="0" w:color="auto"/>
        <w:bottom w:val="none" w:sz="0" w:space="0" w:color="auto"/>
        <w:right w:val="none" w:sz="0" w:space="0" w:color="auto"/>
      </w:divBdr>
    </w:div>
    <w:div w:id="226965239">
      <w:bodyDiv w:val="1"/>
      <w:marLeft w:val="0"/>
      <w:marRight w:val="0"/>
      <w:marTop w:val="0"/>
      <w:marBottom w:val="0"/>
      <w:divBdr>
        <w:top w:val="none" w:sz="0" w:space="0" w:color="auto"/>
        <w:left w:val="none" w:sz="0" w:space="0" w:color="auto"/>
        <w:bottom w:val="none" w:sz="0" w:space="0" w:color="auto"/>
        <w:right w:val="none" w:sz="0" w:space="0" w:color="auto"/>
      </w:divBdr>
    </w:div>
    <w:div w:id="546139732">
      <w:bodyDiv w:val="1"/>
      <w:marLeft w:val="0"/>
      <w:marRight w:val="0"/>
      <w:marTop w:val="0"/>
      <w:marBottom w:val="0"/>
      <w:divBdr>
        <w:top w:val="none" w:sz="0" w:space="0" w:color="auto"/>
        <w:left w:val="none" w:sz="0" w:space="0" w:color="auto"/>
        <w:bottom w:val="none" w:sz="0" w:space="0" w:color="auto"/>
        <w:right w:val="none" w:sz="0" w:space="0" w:color="auto"/>
      </w:divBdr>
    </w:div>
    <w:div w:id="687831326">
      <w:bodyDiv w:val="1"/>
      <w:marLeft w:val="0"/>
      <w:marRight w:val="0"/>
      <w:marTop w:val="0"/>
      <w:marBottom w:val="0"/>
      <w:divBdr>
        <w:top w:val="none" w:sz="0" w:space="0" w:color="auto"/>
        <w:left w:val="none" w:sz="0" w:space="0" w:color="auto"/>
        <w:bottom w:val="none" w:sz="0" w:space="0" w:color="auto"/>
        <w:right w:val="none" w:sz="0" w:space="0" w:color="auto"/>
      </w:divBdr>
    </w:div>
    <w:div w:id="769619888">
      <w:bodyDiv w:val="1"/>
      <w:marLeft w:val="0"/>
      <w:marRight w:val="0"/>
      <w:marTop w:val="0"/>
      <w:marBottom w:val="0"/>
      <w:divBdr>
        <w:top w:val="none" w:sz="0" w:space="0" w:color="auto"/>
        <w:left w:val="none" w:sz="0" w:space="0" w:color="auto"/>
        <w:bottom w:val="none" w:sz="0" w:space="0" w:color="auto"/>
        <w:right w:val="none" w:sz="0" w:space="0" w:color="auto"/>
      </w:divBdr>
    </w:div>
    <w:div w:id="948704896">
      <w:bodyDiv w:val="1"/>
      <w:marLeft w:val="0"/>
      <w:marRight w:val="0"/>
      <w:marTop w:val="0"/>
      <w:marBottom w:val="0"/>
      <w:divBdr>
        <w:top w:val="none" w:sz="0" w:space="0" w:color="auto"/>
        <w:left w:val="none" w:sz="0" w:space="0" w:color="auto"/>
        <w:bottom w:val="none" w:sz="0" w:space="0" w:color="auto"/>
        <w:right w:val="none" w:sz="0" w:space="0" w:color="auto"/>
      </w:divBdr>
    </w:div>
    <w:div w:id="1230111480">
      <w:bodyDiv w:val="1"/>
      <w:marLeft w:val="0"/>
      <w:marRight w:val="0"/>
      <w:marTop w:val="0"/>
      <w:marBottom w:val="0"/>
      <w:divBdr>
        <w:top w:val="none" w:sz="0" w:space="0" w:color="auto"/>
        <w:left w:val="none" w:sz="0" w:space="0" w:color="auto"/>
        <w:bottom w:val="none" w:sz="0" w:space="0" w:color="auto"/>
        <w:right w:val="none" w:sz="0" w:space="0" w:color="auto"/>
      </w:divBdr>
    </w:div>
    <w:div w:id="1280188871">
      <w:bodyDiv w:val="1"/>
      <w:marLeft w:val="0"/>
      <w:marRight w:val="0"/>
      <w:marTop w:val="0"/>
      <w:marBottom w:val="0"/>
      <w:divBdr>
        <w:top w:val="none" w:sz="0" w:space="0" w:color="auto"/>
        <w:left w:val="none" w:sz="0" w:space="0" w:color="auto"/>
        <w:bottom w:val="none" w:sz="0" w:space="0" w:color="auto"/>
        <w:right w:val="none" w:sz="0" w:space="0" w:color="auto"/>
      </w:divBdr>
    </w:div>
    <w:div w:id="1411460335">
      <w:bodyDiv w:val="1"/>
      <w:marLeft w:val="0"/>
      <w:marRight w:val="0"/>
      <w:marTop w:val="0"/>
      <w:marBottom w:val="0"/>
      <w:divBdr>
        <w:top w:val="none" w:sz="0" w:space="0" w:color="auto"/>
        <w:left w:val="none" w:sz="0" w:space="0" w:color="auto"/>
        <w:bottom w:val="none" w:sz="0" w:space="0" w:color="auto"/>
        <w:right w:val="none" w:sz="0" w:space="0" w:color="auto"/>
      </w:divBdr>
    </w:div>
    <w:div w:id="1612664112">
      <w:bodyDiv w:val="1"/>
      <w:marLeft w:val="0"/>
      <w:marRight w:val="0"/>
      <w:marTop w:val="0"/>
      <w:marBottom w:val="0"/>
      <w:divBdr>
        <w:top w:val="none" w:sz="0" w:space="0" w:color="auto"/>
        <w:left w:val="none" w:sz="0" w:space="0" w:color="auto"/>
        <w:bottom w:val="none" w:sz="0" w:space="0" w:color="auto"/>
        <w:right w:val="none" w:sz="0" w:space="0" w:color="auto"/>
      </w:divBdr>
    </w:div>
    <w:div w:id="1799452644">
      <w:bodyDiv w:val="1"/>
      <w:marLeft w:val="0"/>
      <w:marRight w:val="0"/>
      <w:marTop w:val="0"/>
      <w:marBottom w:val="0"/>
      <w:divBdr>
        <w:top w:val="none" w:sz="0" w:space="0" w:color="auto"/>
        <w:left w:val="none" w:sz="0" w:space="0" w:color="auto"/>
        <w:bottom w:val="none" w:sz="0" w:space="0" w:color="auto"/>
        <w:right w:val="none" w:sz="0" w:space="0" w:color="auto"/>
      </w:divBdr>
    </w:div>
    <w:div w:id="202397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4730</Words>
  <Characters>26964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Maleki</dc:creator>
  <cp:keywords/>
  <dc:description/>
  <cp:lastModifiedBy>Dina Maleki</cp:lastModifiedBy>
  <cp:revision>76</cp:revision>
  <dcterms:created xsi:type="dcterms:W3CDTF">2025-07-24T15:04:00Z</dcterms:created>
  <dcterms:modified xsi:type="dcterms:W3CDTF">2025-07-25T15:31:00Z</dcterms:modified>
</cp:coreProperties>
</file>