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523F8" w14:textId="19A8B1B1" w:rsidR="00721DDF" w:rsidRPr="00460BB3" w:rsidRDefault="00975593" w:rsidP="00460BB3">
      <w:pPr>
        <w:jc w:val="both"/>
        <w:rPr>
          <w:rFonts w:cs="B Nazanin"/>
          <w:sz w:val="32"/>
          <w:szCs w:val="32"/>
          <w:lang w:bidi="fa-IR"/>
        </w:rPr>
      </w:pPr>
      <w:r w:rsidRPr="00750587">
        <w:rPr>
          <w:rFonts w:cs="B Nazanin"/>
          <w:sz w:val="32"/>
          <w:szCs w:val="32"/>
          <w:highlight w:val="yellow"/>
          <w:lang w:bidi="fa-IR"/>
        </w:rPr>
        <w:t>Association of Mandibular Chin Angle, Age, Gender and</w:t>
      </w:r>
      <w:r w:rsidR="000C2B70" w:rsidRPr="00750587">
        <w:rPr>
          <w:rFonts w:cs="B Nazanin"/>
          <w:sz w:val="32"/>
          <w:szCs w:val="32"/>
          <w:highlight w:val="yellow"/>
          <w:lang w:bidi="fa-IR"/>
        </w:rPr>
        <w:t xml:space="preserve"> Anterior</w:t>
      </w:r>
      <w:r w:rsidRPr="00750587">
        <w:rPr>
          <w:rFonts w:cs="B Nazanin"/>
          <w:sz w:val="32"/>
          <w:szCs w:val="32"/>
          <w:highlight w:val="yellow"/>
          <w:lang w:bidi="fa-IR"/>
        </w:rPr>
        <w:t xml:space="preserve"> Fracture Type with Condylar Fracture: A Cross-Sectional Study</w:t>
      </w:r>
    </w:p>
    <w:p w14:paraId="5800D5CF" w14:textId="33174E20" w:rsidR="002034AA" w:rsidRPr="00460BB3" w:rsidRDefault="002034AA" w:rsidP="00460BB3">
      <w:pPr>
        <w:jc w:val="both"/>
        <w:rPr>
          <w:rFonts w:cs="B Nazanin"/>
          <w:sz w:val="28"/>
          <w:szCs w:val="28"/>
          <w:lang w:bidi="fa-IR"/>
        </w:rPr>
      </w:pPr>
      <w:r w:rsidRPr="00460BB3">
        <w:rPr>
          <w:rFonts w:cs="B Nazanin"/>
          <w:sz w:val="28"/>
          <w:szCs w:val="28"/>
          <w:lang w:bidi="fa-IR"/>
        </w:rPr>
        <w:t>Abstract</w:t>
      </w:r>
    </w:p>
    <w:p w14:paraId="76D8E194" w14:textId="74D28F30" w:rsidR="00BA5D8A" w:rsidRPr="00460BB3" w:rsidRDefault="00632EA8" w:rsidP="00460BB3">
      <w:pPr>
        <w:spacing w:line="360" w:lineRule="auto"/>
        <w:jc w:val="both"/>
        <w:rPr>
          <w:rFonts w:cs="B Nazanin"/>
          <w:sz w:val="24"/>
          <w:szCs w:val="24"/>
        </w:rPr>
      </w:pPr>
      <w:r w:rsidRPr="00460BB3">
        <w:rPr>
          <w:rFonts w:cs="B Nazanin"/>
          <w:sz w:val="24"/>
          <w:szCs w:val="24"/>
        </w:rPr>
        <w:t>Introduction</w:t>
      </w:r>
      <w:r w:rsidR="006742C4" w:rsidRPr="00460BB3">
        <w:rPr>
          <w:rFonts w:cs="B Nazanin"/>
          <w:sz w:val="24"/>
          <w:szCs w:val="24"/>
          <w:highlight w:val="yellow"/>
        </w:rPr>
        <w:t>:</w:t>
      </w:r>
      <w:r w:rsidR="00BA5D8A" w:rsidRPr="00460BB3">
        <w:rPr>
          <w:rFonts w:cs="B Nazanin"/>
          <w:sz w:val="24"/>
          <w:szCs w:val="24"/>
          <w:highlight w:val="yellow"/>
        </w:rPr>
        <w:t xml:space="preserve"> </w:t>
      </w:r>
      <w:r w:rsidRPr="00460BB3">
        <w:rPr>
          <w:rFonts w:cs="B Nazanin"/>
          <w:sz w:val="24"/>
          <w:szCs w:val="24"/>
          <w:highlight w:val="yellow"/>
        </w:rPr>
        <w:t>Symphysis and parasymphysis fractures are significantly related to mandibular condyle fractu</w:t>
      </w:r>
      <w:r w:rsidR="00963D1E" w:rsidRPr="00460BB3">
        <w:rPr>
          <w:rFonts w:cs="B Nazanin"/>
          <w:sz w:val="24"/>
          <w:szCs w:val="24"/>
          <w:highlight w:val="yellow"/>
        </w:rPr>
        <w:t>res</w:t>
      </w:r>
      <w:r w:rsidRPr="00460BB3">
        <w:rPr>
          <w:rFonts w:cs="B Nazanin"/>
          <w:sz w:val="24"/>
          <w:szCs w:val="24"/>
          <w:highlight w:val="yellow"/>
        </w:rPr>
        <w:t>. The aim of this study was to determine the relationship between mandibular chin angle</w:t>
      </w:r>
      <w:r w:rsidR="005F5797">
        <w:rPr>
          <w:rFonts w:cs="B Nazanin"/>
          <w:sz w:val="24"/>
          <w:szCs w:val="24"/>
          <w:highlight w:val="yellow"/>
        </w:rPr>
        <w:t xml:space="preserve">, age, gender, </w:t>
      </w:r>
      <w:r w:rsidR="00963D1E" w:rsidRPr="00460BB3">
        <w:rPr>
          <w:rFonts w:cs="B Nazanin"/>
          <w:sz w:val="24"/>
          <w:szCs w:val="24"/>
          <w:highlight w:val="yellow"/>
        </w:rPr>
        <w:t>anterior fracture type</w:t>
      </w:r>
      <w:r w:rsidRPr="00460BB3">
        <w:rPr>
          <w:rFonts w:cs="B Nazanin"/>
          <w:sz w:val="24"/>
          <w:szCs w:val="24"/>
          <w:highlight w:val="yellow"/>
        </w:rPr>
        <w:t xml:space="preserve"> and con</w:t>
      </w:r>
      <w:r w:rsidR="001748AD">
        <w:rPr>
          <w:rFonts w:cs="B Nazanin"/>
          <w:sz w:val="24"/>
          <w:szCs w:val="24"/>
          <w:highlight w:val="yellow"/>
        </w:rPr>
        <w:t>dyle fracture</w:t>
      </w:r>
      <w:r w:rsidRPr="00460BB3">
        <w:rPr>
          <w:rFonts w:cs="B Nazanin"/>
          <w:sz w:val="24"/>
          <w:szCs w:val="24"/>
          <w:highlight w:val="yellow"/>
        </w:rPr>
        <w:t>.</w:t>
      </w:r>
    </w:p>
    <w:p w14:paraId="4B3684C0" w14:textId="31D3B801" w:rsidR="008449EE" w:rsidRPr="00460BB3" w:rsidRDefault="00535EFB" w:rsidP="00D67D48">
      <w:pPr>
        <w:spacing w:line="360" w:lineRule="auto"/>
        <w:jc w:val="both"/>
        <w:rPr>
          <w:rFonts w:cs="B Nazanin"/>
          <w:sz w:val="24"/>
          <w:szCs w:val="24"/>
        </w:rPr>
      </w:pPr>
      <w:r w:rsidRPr="00460BB3">
        <w:rPr>
          <w:rFonts w:cs="B Nazanin"/>
          <w:sz w:val="24"/>
          <w:szCs w:val="24"/>
        </w:rPr>
        <w:t>Materials</w:t>
      </w:r>
      <w:r w:rsidR="006742C4" w:rsidRPr="00460BB3">
        <w:rPr>
          <w:rFonts w:cs="B Nazanin"/>
          <w:sz w:val="24"/>
          <w:szCs w:val="24"/>
        </w:rPr>
        <w:t xml:space="preserve"> and Methods</w:t>
      </w:r>
      <w:r w:rsidRPr="00460BB3">
        <w:rPr>
          <w:rFonts w:cs="B Nazanin"/>
          <w:sz w:val="24"/>
          <w:szCs w:val="24"/>
        </w:rPr>
        <w:t>: This cross-sectional study</w:t>
      </w:r>
      <w:r w:rsidR="007A53BF" w:rsidRPr="00460BB3">
        <w:rPr>
          <w:rFonts w:cs="B Nazanin"/>
          <w:sz w:val="24"/>
          <w:szCs w:val="24"/>
        </w:rPr>
        <w:t xml:space="preserve"> </w:t>
      </w:r>
      <w:r w:rsidRPr="00460BB3">
        <w:rPr>
          <w:rFonts w:cs="B Nazanin"/>
          <w:sz w:val="24"/>
          <w:szCs w:val="24"/>
        </w:rPr>
        <w:t xml:space="preserve">was </w:t>
      </w:r>
      <w:r w:rsidR="00D67D48" w:rsidRPr="00627038">
        <w:rPr>
          <w:rFonts w:cs="B Nazanin"/>
          <w:sz w:val="24"/>
          <w:szCs w:val="24"/>
          <w:highlight w:val="yellow"/>
        </w:rPr>
        <w:t>carried out in</w:t>
      </w:r>
      <w:r w:rsidR="00D67D48">
        <w:rPr>
          <w:rFonts w:cs="B Nazanin"/>
          <w:sz w:val="24"/>
          <w:szCs w:val="24"/>
        </w:rPr>
        <w:t xml:space="preserve"> </w:t>
      </w:r>
      <w:r w:rsidRPr="00460BB3">
        <w:rPr>
          <w:rFonts w:cs="B Nazanin"/>
          <w:sz w:val="24"/>
          <w:szCs w:val="24"/>
        </w:rPr>
        <w:t>142 patients with symphysis</w:t>
      </w:r>
      <w:r w:rsidR="00CA326D">
        <w:rPr>
          <w:rFonts w:cs="B Nazanin"/>
          <w:sz w:val="24"/>
          <w:szCs w:val="24"/>
        </w:rPr>
        <w:t>-parasymphysis fracture</w:t>
      </w:r>
      <w:bookmarkStart w:id="0" w:name="_GoBack"/>
      <w:bookmarkEnd w:id="0"/>
      <w:r w:rsidRPr="00460BB3">
        <w:rPr>
          <w:rFonts w:cs="B Nazanin"/>
          <w:sz w:val="24"/>
          <w:szCs w:val="24"/>
        </w:rPr>
        <w:t>. T</w:t>
      </w:r>
      <w:r w:rsidR="007A53BF" w:rsidRPr="00460BB3">
        <w:rPr>
          <w:rFonts w:cs="B Nazanin"/>
          <w:sz w:val="24"/>
          <w:szCs w:val="24"/>
        </w:rPr>
        <w:t>he patients</w:t>
      </w:r>
      <w:r w:rsidR="00C849D7" w:rsidRPr="00460BB3">
        <w:rPr>
          <w:rFonts w:cs="B Nazanin"/>
          <w:sz w:val="24"/>
          <w:szCs w:val="24"/>
        </w:rPr>
        <w:t xml:space="preserve"> CT scans</w:t>
      </w:r>
      <w:r w:rsidR="007A53BF" w:rsidRPr="00460BB3">
        <w:rPr>
          <w:rFonts w:cs="B Nazanin"/>
          <w:sz w:val="24"/>
          <w:szCs w:val="24"/>
        </w:rPr>
        <w:t xml:space="preserve"> with sym</w:t>
      </w:r>
      <w:r w:rsidR="00750587">
        <w:rPr>
          <w:rFonts w:cs="B Nazanin"/>
          <w:sz w:val="24"/>
          <w:szCs w:val="24"/>
        </w:rPr>
        <w:t>physis-parasymphysis fractures</w:t>
      </w:r>
      <w:r w:rsidR="005F5797">
        <w:rPr>
          <w:rFonts w:cs="B Nazanin"/>
          <w:sz w:val="24"/>
          <w:szCs w:val="24"/>
        </w:rPr>
        <w:t xml:space="preserve"> were examined. S</w:t>
      </w:r>
      <w:r w:rsidR="007A53BF" w:rsidRPr="00460BB3">
        <w:rPr>
          <w:rFonts w:cs="B Nazanin"/>
          <w:sz w:val="24"/>
          <w:szCs w:val="24"/>
        </w:rPr>
        <w:t>tudy samples were divided into two groups</w:t>
      </w:r>
      <w:r w:rsidR="005F5797">
        <w:rPr>
          <w:rFonts w:cs="B Nazanin"/>
          <w:sz w:val="24"/>
          <w:szCs w:val="24"/>
        </w:rPr>
        <w:t>,</w:t>
      </w:r>
      <w:r w:rsidR="007A53BF" w:rsidRPr="00460BB3">
        <w:rPr>
          <w:rFonts w:cs="B Nazanin"/>
          <w:sz w:val="24"/>
          <w:szCs w:val="24"/>
        </w:rPr>
        <w:t xml:space="preserve"> with condyl</w:t>
      </w:r>
      <w:r w:rsidRPr="00460BB3">
        <w:rPr>
          <w:rFonts w:cs="B Nazanin"/>
          <w:sz w:val="24"/>
          <w:szCs w:val="24"/>
        </w:rPr>
        <w:t>ar</w:t>
      </w:r>
      <w:r w:rsidR="007A53BF" w:rsidRPr="00460BB3">
        <w:rPr>
          <w:rFonts w:cs="B Nazanin"/>
          <w:sz w:val="24"/>
          <w:szCs w:val="24"/>
        </w:rPr>
        <w:t xml:space="preserve"> fracture and without condyl</w:t>
      </w:r>
      <w:r w:rsidRPr="00460BB3">
        <w:rPr>
          <w:rFonts w:cs="B Nazanin"/>
          <w:sz w:val="24"/>
          <w:szCs w:val="24"/>
        </w:rPr>
        <w:t>ar</w:t>
      </w:r>
      <w:r w:rsidR="007A53BF" w:rsidRPr="00460BB3">
        <w:rPr>
          <w:rFonts w:cs="B Nazanin"/>
          <w:sz w:val="24"/>
          <w:szCs w:val="24"/>
        </w:rPr>
        <w:t xml:space="preserve"> fracture. Mandibular chin angle was measured in</w:t>
      </w:r>
      <w:r w:rsidR="005F5797">
        <w:rPr>
          <w:rFonts w:cs="B Nazanin"/>
          <w:sz w:val="24"/>
          <w:szCs w:val="24"/>
        </w:rPr>
        <w:t xml:space="preserve"> the</w:t>
      </w:r>
      <w:r w:rsidR="007A53BF" w:rsidRPr="00460BB3">
        <w:rPr>
          <w:rFonts w:cs="B Nazanin"/>
          <w:sz w:val="24"/>
          <w:szCs w:val="24"/>
        </w:rPr>
        <w:t xml:space="preserve"> CT scan scout view using</w:t>
      </w:r>
      <w:r w:rsidR="005F5797">
        <w:rPr>
          <w:rFonts w:cs="B Nazanin"/>
          <w:sz w:val="24"/>
          <w:szCs w:val="24"/>
        </w:rPr>
        <w:t xml:space="preserve"> the</w:t>
      </w:r>
      <w:r w:rsidR="007A53BF" w:rsidRPr="00460BB3">
        <w:rPr>
          <w:rFonts w:cs="B Nazanin"/>
          <w:sz w:val="24"/>
          <w:szCs w:val="24"/>
        </w:rPr>
        <w:t xml:space="preserve"> Image-j tool. </w:t>
      </w:r>
      <w:r w:rsidR="005F5797">
        <w:rPr>
          <w:rFonts w:cs="B Nazanin"/>
          <w:sz w:val="24"/>
          <w:szCs w:val="24"/>
        </w:rPr>
        <w:t>Demograph</w:t>
      </w:r>
      <w:r w:rsidR="001748AD">
        <w:rPr>
          <w:rFonts w:cs="B Nazanin"/>
          <w:sz w:val="24"/>
          <w:szCs w:val="24"/>
        </w:rPr>
        <w:t>ic data was</w:t>
      </w:r>
      <w:r w:rsidR="00612255" w:rsidRPr="00460BB3">
        <w:rPr>
          <w:rFonts w:cs="B Nazanin"/>
          <w:sz w:val="24"/>
          <w:szCs w:val="24"/>
        </w:rPr>
        <w:t xml:space="preserve"> extracted from patient’s information stored in their medical records. </w:t>
      </w:r>
      <w:r w:rsidR="007A53BF" w:rsidRPr="00460BB3">
        <w:rPr>
          <w:rFonts w:cs="B Nazanin"/>
          <w:sz w:val="24"/>
          <w:szCs w:val="24"/>
        </w:rPr>
        <w:t xml:space="preserve">The results </w:t>
      </w:r>
      <w:r w:rsidR="001748AD">
        <w:rPr>
          <w:rFonts w:cs="B Nazanin"/>
          <w:sz w:val="24"/>
          <w:szCs w:val="24"/>
        </w:rPr>
        <w:t>were analyzed using SPSS</w:t>
      </w:r>
      <w:r w:rsidR="007A53BF" w:rsidRPr="00460BB3">
        <w:rPr>
          <w:rFonts w:cs="B Nazanin"/>
          <w:sz w:val="24"/>
          <w:szCs w:val="24"/>
        </w:rPr>
        <w:t xml:space="preserve"> 2</w:t>
      </w:r>
      <w:r w:rsidR="00B25BD9" w:rsidRPr="00460BB3">
        <w:rPr>
          <w:rFonts w:cs="B Nazanin"/>
          <w:sz w:val="24"/>
          <w:szCs w:val="24"/>
        </w:rPr>
        <w:t>6</w:t>
      </w:r>
      <w:r w:rsidR="007A53BF" w:rsidRPr="00460BB3">
        <w:rPr>
          <w:rFonts w:cs="B Nazanin"/>
          <w:sz w:val="24"/>
          <w:szCs w:val="24"/>
        </w:rPr>
        <w:t xml:space="preserve"> software.</w:t>
      </w:r>
    </w:p>
    <w:p w14:paraId="0F81A950" w14:textId="16F72A9E" w:rsidR="007A53BF" w:rsidRPr="00460BB3" w:rsidRDefault="007A53BF" w:rsidP="005D04E8">
      <w:pPr>
        <w:spacing w:line="360" w:lineRule="auto"/>
        <w:jc w:val="both"/>
        <w:rPr>
          <w:rFonts w:cs="B Nazanin"/>
          <w:sz w:val="24"/>
          <w:szCs w:val="24"/>
        </w:rPr>
      </w:pPr>
      <w:r w:rsidRPr="00460BB3">
        <w:rPr>
          <w:rFonts w:cs="B Nazanin"/>
          <w:sz w:val="24"/>
          <w:szCs w:val="24"/>
        </w:rPr>
        <w:t>Results:</w:t>
      </w:r>
      <w:r w:rsidR="009A4FBD" w:rsidRPr="00460BB3">
        <w:rPr>
          <w:rFonts w:cs="B Nazanin"/>
          <w:sz w:val="24"/>
          <w:szCs w:val="24"/>
        </w:rPr>
        <w:t xml:space="preserve"> </w:t>
      </w:r>
      <w:r w:rsidRPr="00460BB3">
        <w:rPr>
          <w:rFonts w:cs="B Nazanin"/>
          <w:sz w:val="24"/>
          <w:szCs w:val="24"/>
          <w:highlight w:val="yellow"/>
        </w:rPr>
        <w:t>The mean ± standard deviation of Chi</w:t>
      </w:r>
      <w:r w:rsidR="007E02D4" w:rsidRPr="00460BB3">
        <w:rPr>
          <w:rFonts w:cs="B Nazanin"/>
          <w:sz w:val="24"/>
          <w:szCs w:val="24"/>
          <w:highlight w:val="yellow"/>
        </w:rPr>
        <w:t>n angle in patients with condylar</w:t>
      </w:r>
      <w:r w:rsidRPr="00460BB3">
        <w:rPr>
          <w:rFonts w:cs="B Nazanin"/>
          <w:sz w:val="24"/>
          <w:szCs w:val="24"/>
          <w:highlight w:val="yellow"/>
        </w:rPr>
        <w:t xml:space="preserve"> fracture and without </w:t>
      </w:r>
      <w:r w:rsidR="007E02D4" w:rsidRPr="00460BB3">
        <w:rPr>
          <w:rFonts w:cs="B Nazanin"/>
          <w:sz w:val="24"/>
          <w:szCs w:val="24"/>
          <w:highlight w:val="yellow"/>
        </w:rPr>
        <w:t>condylar</w:t>
      </w:r>
      <w:r w:rsidRPr="00460BB3">
        <w:rPr>
          <w:rFonts w:cs="B Nazanin"/>
          <w:sz w:val="24"/>
          <w:szCs w:val="24"/>
          <w:highlight w:val="yellow"/>
        </w:rPr>
        <w:t xml:space="preserve"> fracture was 129.07 ± 8.68 and 127.03 ± 8.11, respectively, which difference was not st</w:t>
      </w:r>
      <w:r w:rsidR="005D04E8">
        <w:rPr>
          <w:rFonts w:cs="B Nazanin"/>
          <w:sz w:val="24"/>
          <w:szCs w:val="24"/>
          <w:highlight w:val="yellow"/>
        </w:rPr>
        <w:t xml:space="preserve">atistically significant (P </w:t>
      </w:r>
      <w:r w:rsidRPr="00460BB3">
        <w:rPr>
          <w:rFonts w:cs="B Nazanin"/>
          <w:sz w:val="24"/>
          <w:szCs w:val="24"/>
          <w:highlight w:val="yellow"/>
        </w:rPr>
        <w:t>=</w:t>
      </w:r>
      <w:r w:rsidR="00460BB3" w:rsidRPr="00460BB3">
        <w:rPr>
          <w:rFonts w:cs="B Nazanin"/>
          <w:sz w:val="24"/>
          <w:szCs w:val="24"/>
          <w:highlight w:val="yellow"/>
        </w:rPr>
        <w:t xml:space="preserve"> </w:t>
      </w:r>
      <w:r w:rsidRPr="00460BB3">
        <w:rPr>
          <w:rFonts w:cs="B Nazanin"/>
          <w:sz w:val="24"/>
          <w:szCs w:val="24"/>
          <w:highlight w:val="yellow"/>
        </w:rPr>
        <w:t>0.</w:t>
      </w:r>
      <w:r w:rsidR="00FC096F" w:rsidRPr="00460BB3">
        <w:rPr>
          <w:rFonts w:cs="B Nazanin"/>
          <w:sz w:val="24"/>
          <w:szCs w:val="24"/>
          <w:highlight w:val="yellow"/>
        </w:rPr>
        <w:t>151)</w:t>
      </w:r>
      <w:r w:rsidR="007E02D4" w:rsidRPr="00460BB3">
        <w:rPr>
          <w:rFonts w:cs="B Nazanin"/>
          <w:sz w:val="24"/>
          <w:szCs w:val="24"/>
          <w:highlight w:val="yellow"/>
        </w:rPr>
        <w:t>. The incidence of condylar</w:t>
      </w:r>
      <w:r w:rsidRPr="00460BB3">
        <w:rPr>
          <w:rFonts w:cs="B Nazanin"/>
          <w:sz w:val="24"/>
          <w:szCs w:val="24"/>
          <w:highlight w:val="yellow"/>
        </w:rPr>
        <w:t xml:space="preserve"> fra</w:t>
      </w:r>
      <w:r w:rsidR="00D56412" w:rsidRPr="00460BB3">
        <w:rPr>
          <w:rFonts w:cs="B Nazanin"/>
          <w:sz w:val="24"/>
          <w:szCs w:val="24"/>
          <w:highlight w:val="yellow"/>
        </w:rPr>
        <w:t>cture</w:t>
      </w:r>
      <w:r w:rsidR="00D67D48">
        <w:rPr>
          <w:rFonts w:cs="B Nazanin"/>
          <w:sz w:val="24"/>
          <w:szCs w:val="24"/>
          <w:highlight w:val="yellow"/>
        </w:rPr>
        <w:t>s</w:t>
      </w:r>
      <w:r w:rsidR="00D56412" w:rsidRPr="00460BB3">
        <w:rPr>
          <w:rFonts w:cs="B Nazanin"/>
          <w:sz w:val="24"/>
          <w:szCs w:val="24"/>
          <w:highlight w:val="yellow"/>
        </w:rPr>
        <w:t xml:space="preserve"> in men with parasymphysis</w:t>
      </w:r>
      <w:r w:rsidRPr="00460BB3">
        <w:rPr>
          <w:rFonts w:cs="B Nazanin"/>
          <w:sz w:val="24"/>
          <w:szCs w:val="24"/>
          <w:highlight w:val="yellow"/>
        </w:rPr>
        <w:t xml:space="preserve"> fracture</w:t>
      </w:r>
      <w:r w:rsidR="00D67D48">
        <w:rPr>
          <w:rFonts w:cs="B Nazanin"/>
          <w:sz w:val="24"/>
          <w:szCs w:val="24"/>
          <w:highlight w:val="yellow"/>
        </w:rPr>
        <w:t>s</w:t>
      </w:r>
      <w:r w:rsidRPr="00460BB3">
        <w:rPr>
          <w:rFonts w:cs="B Nazanin"/>
          <w:sz w:val="24"/>
          <w:szCs w:val="24"/>
          <w:highlight w:val="yellow"/>
        </w:rPr>
        <w:t xml:space="preserve"> </w:t>
      </w:r>
      <w:r w:rsidR="009A4FBD" w:rsidRPr="00460BB3">
        <w:rPr>
          <w:rFonts w:cs="B Nazanin"/>
          <w:sz w:val="24"/>
          <w:szCs w:val="24"/>
          <w:highlight w:val="yellow"/>
        </w:rPr>
        <w:t>was</w:t>
      </w:r>
      <w:r w:rsidRPr="00460BB3">
        <w:rPr>
          <w:rFonts w:cs="B Nazanin"/>
          <w:sz w:val="24"/>
          <w:szCs w:val="24"/>
          <w:highlight w:val="yellow"/>
        </w:rPr>
        <w:t xml:space="preserve"> 2.43 </w:t>
      </w:r>
      <w:r w:rsidR="00D67D48" w:rsidRPr="00627038">
        <w:rPr>
          <w:rFonts w:cs="B Nazanin"/>
          <w:sz w:val="24"/>
          <w:szCs w:val="24"/>
          <w:highlight w:val="yellow"/>
        </w:rPr>
        <w:t>higher than in</w:t>
      </w:r>
      <w:r w:rsidRPr="00627038">
        <w:rPr>
          <w:rFonts w:cs="B Nazanin"/>
          <w:sz w:val="24"/>
          <w:szCs w:val="24"/>
          <w:highlight w:val="yellow"/>
        </w:rPr>
        <w:t xml:space="preserve"> women</w:t>
      </w:r>
      <w:r w:rsidRPr="00460BB3">
        <w:rPr>
          <w:rFonts w:cs="B Nazanin"/>
          <w:sz w:val="24"/>
          <w:szCs w:val="24"/>
          <w:highlight w:val="yellow"/>
        </w:rPr>
        <w:t xml:space="preserve">, which was statistically </w:t>
      </w:r>
      <w:r w:rsidR="005D04E8">
        <w:rPr>
          <w:rFonts w:cs="B Nazanin"/>
          <w:sz w:val="24"/>
          <w:szCs w:val="24"/>
          <w:highlight w:val="yellow"/>
        </w:rPr>
        <w:t xml:space="preserve">significant (P </w:t>
      </w:r>
      <w:r w:rsidRPr="00460BB3">
        <w:rPr>
          <w:rFonts w:cs="B Nazanin"/>
          <w:sz w:val="24"/>
          <w:szCs w:val="24"/>
          <w:highlight w:val="yellow"/>
        </w:rPr>
        <w:t>=</w:t>
      </w:r>
      <w:r w:rsidR="00460BB3" w:rsidRPr="00460BB3">
        <w:rPr>
          <w:rFonts w:cs="B Nazanin"/>
          <w:sz w:val="24"/>
          <w:szCs w:val="24"/>
          <w:highlight w:val="yellow"/>
        </w:rPr>
        <w:t xml:space="preserve"> </w:t>
      </w:r>
      <w:r w:rsidRPr="00460BB3">
        <w:rPr>
          <w:rFonts w:cs="B Nazanin"/>
          <w:sz w:val="24"/>
          <w:szCs w:val="24"/>
          <w:highlight w:val="yellow"/>
        </w:rPr>
        <w:t>0.032)</w:t>
      </w:r>
      <w:r w:rsidR="00496C74" w:rsidRPr="00460BB3">
        <w:rPr>
          <w:rFonts w:cs="B Nazanin"/>
          <w:sz w:val="24"/>
          <w:szCs w:val="24"/>
          <w:highlight w:val="yellow"/>
        </w:rPr>
        <w:t xml:space="preserve">. </w:t>
      </w:r>
      <w:r w:rsidR="00B61D55" w:rsidRPr="00460BB3">
        <w:rPr>
          <w:rFonts w:cs="B Nazanin"/>
          <w:sz w:val="24"/>
          <w:szCs w:val="24"/>
          <w:highlight w:val="yellow"/>
        </w:rPr>
        <w:t>The mean ± standard deviation of age in patients with condylar fractur</w:t>
      </w:r>
      <w:r w:rsidR="00D56412" w:rsidRPr="00460BB3">
        <w:rPr>
          <w:rFonts w:cs="B Nazanin"/>
          <w:sz w:val="24"/>
          <w:szCs w:val="24"/>
          <w:highlight w:val="yellow"/>
        </w:rPr>
        <w:t>e</w:t>
      </w:r>
      <w:r w:rsidR="00B61D55" w:rsidRPr="00460BB3">
        <w:rPr>
          <w:rFonts w:cs="B Nazanin"/>
          <w:sz w:val="24"/>
          <w:szCs w:val="24"/>
          <w:highlight w:val="yellow"/>
        </w:rPr>
        <w:t xml:space="preserve"> was 27.87 ± 9.20 and in patients without condylar fracture was 27.22 </w:t>
      </w:r>
      <w:r w:rsidR="00B61D55" w:rsidRPr="005D04E8">
        <w:rPr>
          <w:rFonts w:cs="B Nazanin"/>
          <w:sz w:val="24"/>
          <w:szCs w:val="24"/>
          <w:highlight w:val="yellow"/>
        </w:rPr>
        <w:t>± 8.</w:t>
      </w:r>
      <w:r w:rsidR="005D04E8" w:rsidRPr="005D04E8">
        <w:rPr>
          <w:rFonts w:cs="B Nazanin"/>
          <w:sz w:val="24"/>
          <w:szCs w:val="24"/>
          <w:highlight w:val="yellow"/>
        </w:rPr>
        <w:t>41</w:t>
      </w:r>
      <w:r w:rsidR="005D04E8">
        <w:rPr>
          <w:rFonts w:cs="B Nazanin"/>
          <w:sz w:val="24"/>
          <w:szCs w:val="24"/>
          <w:highlight w:val="yellow"/>
        </w:rPr>
        <w:t>. This</w:t>
      </w:r>
      <w:r w:rsidR="00D67D48" w:rsidRPr="005D04E8">
        <w:rPr>
          <w:rFonts w:cs="B Nazanin"/>
          <w:sz w:val="24"/>
          <w:szCs w:val="24"/>
          <w:highlight w:val="yellow"/>
        </w:rPr>
        <w:t xml:space="preserve"> difference was not statistically significant</w:t>
      </w:r>
      <w:r w:rsidR="005D04E8">
        <w:rPr>
          <w:rFonts w:cs="B Nazanin"/>
          <w:sz w:val="24"/>
          <w:szCs w:val="24"/>
          <w:highlight w:val="yellow"/>
        </w:rPr>
        <w:t xml:space="preserve"> </w:t>
      </w:r>
      <w:r w:rsidR="005D04E8" w:rsidRPr="005D04E8">
        <w:rPr>
          <w:rFonts w:cs="B Nazanin"/>
          <w:sz w:val="24"/>
          <w:szCs w:val="24"/>
          <w:highlight w:val="yellow"/>
        </w:rPr>
        <w:t>(P = 0.350)</w:t>
      </w:r>
      <w:r w:rsidR="00D67D48" w:rsidRPr="005D04E8">
        <w:rPr>
          <w:rFonts w:cs="B Nazanin"/>
          <w:sz w:val="24"/>
          <w:szCs w:val="24"/>
          <w:highlight w:val="yellow"/>
        </w:rPr>
        <w:t>.</w:t>
      </w:r>
      <w:r w:rsidR="00E013D7" w:rsidRPr="005D04E8">
        <w:rPr>
          <w:rFonts w:cs="B Nazanin"/>
          <w:sz w:val="24"/>
          <w:szCs w:val="24"/>
          <w:highlight w:val="yellow"/>
        </w:rPr>
        <w:t xml:space="preserve"> </w:t>
      </w:r>
      <w:r w:rsidR="00D67D48" w:rsidRPr="005D04E8">
        <w:rPr>
          <w:rFonts w:cs="B Nazanin"/>
          <w:sz w:val="24"/>
          <w:szCs w:val="24"/>
          <w:highlight w:val="yellow"/>
        </w:rPr>
        <w:t xml:space="preserve">The condylar fracture rates </w:t>
      </w:r>
      <w:r w:rsidR="00E013D7" w:rsidRPr="005D04E8">
        <w:rPr>
          <w:rFonts w:cs="B Nazanin"/>
          <w:sz w:val="24"/>
          <w:szCs w:val="24"/>
          <w:highlight w:val="yellow"/>
        </w:rPr>
        <w:t xml:space="preserve">in </w:t>
      </w:r>
      <w:r w:rsidR="00E013D7" w:rsidRPr="00460BB3">
        <w:rPr>
          <w:rFonts w:cs="B Nazanin"/>
          <w:sz w:val="24"/>
          <w:szCs w:val="24"/>
          <w:highlight w:val="yellow"/>
        </w:rPr>
        <w:t xml:space="preserve">patients with parasymphysis </w:t>
      </w:r>
      <w:r w:rsidR="00B61D55" w:rsidRPr="00460BB3">
        <w:rPr>
          <w:rFonts w:cs="B Nazanin"/>
          <w:sz w:val="24"/>
          <w:szCs w:val="24"/>
          <w:highlight w:val="yellow"/>
        </w:rPr>
        <w:t>fracture</w:t>
      </w:r>
      <w:r w:rsidR="00D67D48">
        <w:rPr>
          <w:rFonts w:cs="B Nazanin"/>
          <w:sz w:val="24"/>
          <w:szCs w:val="24"/>
          <w:highlight w:val="yellow"/>
        </w:rPr>
        <w:t>s</w:t>
      </w:r>
      <w:r w:rsidR="00B61D55" w:rsidRPr="00460BB3">
        <w:rPr>
          <w:rFonts w:cs="B Nazanin"/>
          <w:sz w:val="24"/>
          <w:szCs w:val="24"/>
          <w:highlight w:val="yellow"/>
        </w:rPr>
        <w:t xml:space="preserve"> and symphysis fracture</w:t>
      </w:r>
      <w:r w:rsidR="00D67D48">
        <w:rPr>
          <w:rFonts w:cs="B Nazanin"/>
          <w:sz w:val="24"/>
          <w:szCs w:val="24"/>
          <w:highlight w:val="yellow"/>
        </w:rPr>
        <w:t>s were</w:t>
      </w:r>
      <w:r w:rsidR="00496C74" w:rsidRPr="00460BB3">
        <w:rPr>
          <w:rFonts w:cs="B Nazanin"/>
          <w:sz w:val="24"/>
          <w:szCs w:val="24"/>
          <w:highlight w:val="yellow"/>
        </w:rPr>
        <w:t xml:space="preserve"> 52.25% and 41.94%, </w:t>
      </w:r>
      <w:r w:rsidR="00E013D7" w:rsidRPr="00460BB3">
        <w:rPr>
          <w:rFonts w:cs="B Nazanin"/>
          <w:sz w:val="24"/>
          <w:szCs w:val="24"/>
          <w:highlight w:val="yellow"/>
        </w:rPr>
        <w:t>respectively</w:t>
      </w:r>
      <w:r w:rsidR="00460BB3">
        <w:rPr>
          <w:rFonts w:cs="B Nazanin"/>
          <w:sz w:val="24"/>
          <w:szCs w:val="24"/>
          <w:highlight w:val="yellow"/>
        </w:rPr>
        <w:t>,</w:t>
      </w:r>
      <w:r w:rsidR="00E013D7" w:rsidRPr="00460BB3">
        <w:rPr>
          <w:rFonts w:cs="B Nazanin"/>
          <w:sz w:val="24"/>
          <w:szCs w:val="24"/>
          <w:highlight w:val="yellow"/>
        </w:rPr>
        <w:t xml:space="preserve"> </w:t>
      </w:r>
      <w:r w:rsidR="00D67D48" w:rsidRPr="00D67D48">
        <w:rPr>
          <w:rFonts w:cs="B Nazanin"/>
          <w:sz w:val="24"/>
          <w:szCs w:val="24"/>
          <w:highlight w:val="yellow"/>
        </w:rPr>
        <w:t xml:space="preserve">which were not statistically significant </w:t>
      </w:r>
      <w:r w:rsidR="00E013D7" w:rsidRPr="00460BB3">
        <w:rPr>
          <w:rFonts w:cs="B Nazanin"/>
          <w:sz w:val="24"/>
          <w:szCs w:val="24"/>
          <w:highlight w:val="yellow"/>
        </w:rPr>
        <w:t>(</w:t>
      </w:r>
      <w:r w:rsidR="005D04E8">
        <w:rPr>
          <w:rFonts w:cs="B Nazanin"/>
          <w:sz w:val="24"/>
          <w:szCs w:val="24"/>
          <w:highlight w:val="yellow"/>
        </w:rPr>
        <w:t xml:space="preserve">P </w:t>
      </w:r>
      <w:r w:rsidR="00E013D7" w:rsidRPr="00460BB3">
        <w:rPr>
          <w:rFonts w:cs="B Nazanin"/>
          <w:sz w:val="24"/>
          <w:szCs w:val="24"/>
          <w:highlight w:val="yellow"/>
        </w:rPr>
        <w:t>= 0.31).</w:t>
      </w:r>
    </w:p>
    <w:p w14:paraId="4BF5A153" w14:textId="77777777" w:rsidR="00C179CC" w:rsidRDefault="0079100F" w:rsidP="00C179CC">
      <w:pPr>
        <w:spacing w:line="360" w:lineRule="auto"/>
        <w:jc w:val="both"/>
        <w:rPr>
          <w:rFonts w:cs="B Nazanin"/>
          <w:sz w:val="24"/>
          <w:szCs w:val="24"/>
        </w:rPr>
      </w:pPr>
      <w:r w:rsidRPr="00460BB3">
        <w:rPr>
          <w:rFonts w:cs="B Nazanin"/>
          <w:sz w:val="24"/>
          <w:szCs w:val="24"/>
        </w:rPr>
        <w:t>Conclusion:</w:t>
      </w:r>
      <w:r w:rsidR="009A4FBD" w:rsidRPr="00460BB3">
        <w:rPr>
          <w:rFonts w:cs="B Nazanin"/>
          <w:sz w:val="24"/>
          <w:szCs w:val="24"/>
        </w:rPr>
        <w:t xml:space="preserve"> </w:t>
      </w:r>
      <w:r w:rsidR="009A4FBD" w:rsidRPr="00460BB3">
        <w:rPr>
          <w:rFonts w:cs="B Nazanin"/>
          <w:sz w:val="24"/>
          <w:szCs w:val="24"/>
          <w:highlight w:val="yellow"/>
        </w:rPr>
        <w:t>T</w:t>
      </w:r>
      <w:r w:rsidRPr="00460BB3">
        <w:rPr>
          <w:rFonts w:cs="B Nazanin"/>
          <w:sz w:val="24"/>
          <w:szCs w:val="24"/>
          <w:highlight w:val="yellow"/>
        </w:rPr>
        <w:t xml:space="preserve">he </w:t>
      </w:r>
      <w:r w:rsidR="00E013D7" w:rsidRPr="00460BB3">
        <w:rPr>
          <w:rFonts w:cs="B Nazanin"/>
          <w:sz w:val="24"/>
          <w:szCs w:val="24"/>
          <w:highlight w:val="yellow"/>
        </w:rPr>
        <w:t>g</w:t>
      </w:r>
      <w:r w:rsidRPr="00460BB3">
        <w:rPr>
          <w:rFonts w:cs="B Nazanin"/>
          <w:sz w:val="24"/>
          <w:szCs w:val="24"/>
          <w:highlight w:val="yellow"/>
        </w:rPr>
        <w:t>ender of patients should be taken into consideration in the clinical evaluation of condylar fractures.</w:t>
      </w:r>
    </w:p>
    <w:p w14:paraId="0571C63D" w14:textId="293AD77A" w:rsidR="002034AA" w:rsidRPr="00460BB3" w:rsidRDefault="00576910" w:rsidP="00C179CC">
      <w:pPr>
        <w:spacing w:line="360" w:lineRule="auto"/>
        <w:jc w:val="both"/>
        <w:rPr>
          <w:rFonts w:cs="B Nazanin"/>
          <w:sz w:val="24"/>
          <w:szCs w:val="24"/>
        </w:rPr>
      </w:pPr>
      <w:r w:rsidRPr="00750587">
        <w:rPr>
          <w:rFonts w:cs="B Nazanin"/>
          <w:sz w:val="24"/>
          <w:szCs w:val="24"/>
          <w:highlight w:val="yellow"/>
        </w:rPr>
        <w:lastRenderedPageBreak/>
        <w:t>Key wor</w:t>
      </w:r>
      <w:r w:rsidR="0079100F" w:rsidRPr="00750587">
        <w:rPr>
          <w:rFonts w:cs="B Nazanin"/>
          <w:sz w:val="24"/>
          <w:szCs w:val="24"/>
          <w:highlight w:val="yellow"/>
        </w:rPr>
        <w:t>ds:</w:t>
      </w:r>
      <w:r w:rsidR="007A1181" w:rsidRPr="00750587">
        <w:rPr>
          <w:rFonts w:cs="B Nazanin"/>
          <w:color w:val="333333"/>
          <w:sz w:val="24"/>
          <w:szCs w:val="24"/>
          <w:highlight w:val="yellow"/>
          <w:shd w:val="clear" w:color="auto" w:fill="FFFFFF"/>
        </w:rPr>
        <w:t xml:space="preserve"> Mandibular Fractures</w:t>
      </w:r>
      <w:r w:rsidR="0079100F" w:rsidRPr="00750587">
        <w:rPr>
          <w:rFonts w:cs="B Nazanin"/>
          <w:sz w:val="24"/>
          <w:szCs w:val="24"/>
          <w:highlight w:val="yellow"/>
        </w:rPr>
        <w:t>,</w:t>
      </w:r>
      <w:r w:rsidR="007A1181" w:rsidRPr="00750587">
        <w:rPr>
          <w:rFonts w:cs="B Nazanin"/>
          <w:color w:val="333333"/>
          <w:sz w:val="24"/>
          <w:szCs w:val="24"/>
          <w:highlight w:val="yellow"/>
          <w:shd w:val="clear" w:color="auto" w:fill="FFFFFF"/>
        </w:rPr>
        <w:t xml:space="preserve"> Mandibular Condyle</w:t>
      </w:r>
      <w:r w:rsidR="00530374" w:rsidRPr="00750587">
        <w:rPr>
          <w:rFonts w:cs="B Nazanin"/>
          <w:sz w:val="24"/>
          <w:szCs w:val="24"/>
          <w:highlight w:val="yellow"/>
        </w:rPr>
        <w:t xml:space="preserve">, </w:t>
      </w:r>
      <w:r w:rsidR="00F5274C" w:rsidRPr="00750587">
        <w:rPr>
          <w:rFonts w:cs="B Nazanin"/>
          <w:color w:val="333333"/>
          <w:sz w:val="24"/>
          <w:szCs w:val="24"/>
          <w:highlight w:val="yellow"/>
          <w:shd w:val="clear" w:color="auto" w:fill="FFFFFF"/>
        </w:rPr>
        <w:t>Maxillofacial injury</w:t>
      </w:r>
    </w:p>
    <w:p w14:paraId="5A89B59D" w14:textId="77777777" w:rsidR="001F49BC" w:rsidRDefault="001F49BC" w:rsidP="00460BB3">
      <w:pPr>
        <w:spacing w:line="360" w:lineRule="auto"/>
        <w:jc w:val="both"/>
        <w:rPr>
          <w:rFonts w:cs="B Nazanin"/>
          <w:sz w:val="28"/>
          <w:szCs w:val="28"/>
        </w:rPr>
      </w:pPr>
    </w:p>
    <w:p w14:paraId="773BB53E" w14:textId="023594F0" w:rsidR="00D65C2B" w:rsidRPr="00460BB3" w:rsidRDefault="00D65C2B" w:rsidP="00460BB3">
      <w:pPr>
        <w:spacing w:line="360" w:lineRule="auto"/>
        <w:jc w:val="both"/>
        <w:rPr>
          <w:rFonts w:cs="B Nazanin"/>
          <w:sz w:val="28"/>
          <w:szCs w:val="28"/>
        </w:rPr>
      </w:pPr>
      <w:r w:rsidRPr="00460BB3">
        <w:rPr>
          <w:rFonts w:cs="B Nazanin"/>
          <w:sz w:val="28"/>
          <w:szCs w:val="28"/>
        </w:rPr>
        <w:t>Introduction</w:t>
      </w:r>
    </w:p>
    <w:p w14:paraId="53E28AD9" w14:textId="25915898" w:rsidR="004046CC" w:rsidRPr="00AD52C9" w:rsidRDefault="00303835" w:rsidP="00A20F75">
      <w:pPr>
        <w:spacing w:line="360" w:lineRule="auto"/>
        <w:jc w:val="both"/>
        <w:rPr>
          <w:rFonts w:cs="B Nazanin"/>
          <w:sz w:val="24"/>
          <w:szCs w:val="24"/>
        </w:rPr>
      </w:pPr>
      <w:r w:rsidRPr="00AD52C9">
        <w:rPr>
          <w:rFonts w:cs="B Nazanin"/>
          <w:sz w:val="24"/>
          <w:szCs w:val="24"/>
        </w:rPr>
        <w:t>Mandibular fractures are the second most common maxillofacial fractures after nasal fracture</w:t>
      </w:r>
      <w:r w:rsidR="00512CF0" w:rsidRPr="00AD52C9">
        <w:rPr>
          <w:rFonts w:cs="B Nazanin"/>
          <w:sz w:val="24"/>
          <w:szCs w:val="24"/>
        </w:rPr>
        <w:fldChar w:fldCharType="begin"/>
      </w:r>
      <w:r w:rsidR="0073243C" w:rsidRPr="00AD52C9">
        <w:rPr>
          <w:rFonts w:cs="B Nazanin"/>
          <w:sz w:val="24"/>
          <w:szCs w:val="24"/>
        </w:rPr>
        <w:instrText xml:space="preserve"> ADDIN EN.CITE &lt;EndNote&gt;&lt;Cite&gt;&lt;Author&gt;Resnick E&lt;/Author&gt;&lt;Year&gt;2025 Jan&lt;/Year&gt;&lt;RecNum&gt;1&lt;/RecNum&gt;&lt;DisplayText&gt;(1)&lt;/DisplayText&gt;&lt;record&gt;&lt;rec-number&gt;1&lt;/rec-number&gt;&lt;foreign-keys&gt;&lt;key app="EN" db-id="9dzzxtx2wp9t0re999axxvwzafvzsvtsf2pz" timestamp="1756121378"&gt;1&lt;/key&gt;&lt;/foreign-keys&gt;&lt;ref-type name="Journal Article"&gt;17&lt;/ref-type&gt;&lt;contributors&gt;&lt;authors&gt;&lt;author&gt;Resnick E, Hassan BA, Er S, Pope P, Lamaris GA, Grant MP, Pan J&lt;/author&gt;&lt;/authors&gt;&lt;/contributors&gt;&lt;titles&gt;&lt;title&gt;Risk factors for postoperative complications following mandibular fracture repair&lt;/title&gt;&lt;secondary-title&gt;Journal of Craniofacial Surgery&lt;/secondary-title&gt;&lt;/titles&gt;&lt;periodical&gt;&lt;full-title&gt;Journal of Craniofacial Surgery&lt;/full-title&gt;&lt;/periodical&gt;&lt;pages&gt;66-70&lt;/pages&gt;&lt;volume&gt;1&lt;/volume&gt;&lt;number&gt;36&lt;/number&gt;&lt;dates&gt;&lt;year&gt;2025 Jan&lt;/year&gt;&lt;/dates&gt;&lt;urls&gt;&lt;/urls&gt;&lt;/record&gt;&lt;/Cite&gt;&lt;/EndNote&gt;</w:instrText>
      </w:r>
      <w:r w:rsidR="00512CF0" w:rsidRPr="00AD52C9">
        <w:rPr>
          <w:rFonts w:cs="B Nazanin"/>
          <w:sz w:val="24"/>
          <w:szCs w:val="24"/>
        </w:rPr>
        <w:fldChar w:fldCharType="separate"/>
      </w:r>
      <w:r w:rsidR="0073243C" w:rsidRPr="00AD52C9">
        <w:rPr>
          <w:rFonts w:cs="B Nazanin"/>
          <w:noProof/>
          <w:sz w:val="24"/>
          <w:szCs w:val="24"/>
        </w:rPr>
        <w:t>(1)</w:t>
      </w:r>
      <w:r w:rsidR="00512CF0" w:rsidRPr="00AD52C9">
        <w:rPr>
          <w:rFonts w:cs="B Nazanin"/>
          <w:sz w:val="24"/>
          <w:szCs w:val="24"/>
        </w:rPr>
        <w:fldChar w:fldCharType="end"/>
      </w:r>
      <w:r w:rsidR="006C235D" w:rsidRPr="00AD52C9">
        <w:rPr>
          <w:rFonts w:cs="B Nazanin"/>
          <w:sz w:val="24"/>
          <w:szCs w:val="24"/>
        </w:rPr>
        <w:t>.</w:t>
      </w:r>
      <w:r w:rsidR="00F34EE3" w:rsidRPr="00AD52C9">
        <w:rPr>
          <w:sz w:val="24"/>
          <w:szCs w:val="24"/>
        </w:rPr>
        <w:t xml:space="preserve"> </w:t>
      </w:r>
      <w:r w:rsidR="00F34EE3" w:rsidRPr="00AD52C9">
        <w:rPr>
          <w:rFonts w:cs="B Nazanin"/>
          <w:sz w:val="24"/>
          <w:szCs w:val="24"/>
          <w:highlight w:val="yellow"/>
        </w:rPr>
        <w:t xml:space="preserve">Complications following mandibular fractures </w:t>
      </w:r>
      <w:r w:rsidR="00506797" w:rsidRPr="00AD52C9">
        <w:rPr>
          <w:rFonts w:cs="B Nazanin"/>
          <w:sz w:val="24"/>
          <w:szCs w:val="24"/>
        </w:rPr>
        <w:t xml:space="preserve">can have a significant impact on </w:t>
      </w:r>
      <w:r w:rsidR="00F34EE3" w:rsidRPr="00AD52C9">
        <w:rPr>
          <w:rFonts w:cs="B Nazanin"/>
          <w:sz w:val="24"/>
          <w:szCs w:val="24"/>
          <w:highlight w:val="yellow"/>
        </w:rPr>
        <w:t>quality of life, including sensory disturbances, malocclusion, and masticatory pain</w:t>
      </w:r>
      <w:r w:rsidR="00030D6A" w:rsidRPr="00AD52C9">
        <w:rPr>
          <w:rFonts w:cs="B Nazanin"/>
          <w:sz w:val="24"/>
          <w:szCs w:val="24"/>
        </w:rPr>
        <w:fldChar w:fldCharType="begin"/>
      </w:r>
      <w:r w:rsidR="0073243C" w:rsidRPr="00AD52C9">
        <w:rPr>
          <w:rFonts w:cs="B Nazanin"/>
          <w:sz w:val="24"/>
          <w:szCs w:val="24"/>
        </w:rPr>
        <w:instrText xml:space="preserve"> ADDIN EN.CITE &lt;EndNote&gt;&lt;Cite&gt;&lt;Author&gt;Hsieh TY&lt;/Author&gt;&lt;Year&gt;2019&lt;/Year&gt;&lt;RecNum&gt;32&lt;/RecNum&gt;&lt;DisplayText&gt;(2)&lt;/DisplayText&gt;&lt;record&gt;&lt;rec-number&gt;32&lt;/rec-number&gt;&lt;foreign-keys&gt;&lt;key app="EN" db-id="exrae9099exew8e5sp2vawf7xd0w2vrrfsef" timestamp="1741271927"&gt;32&lt;/key&gt;&lt;/foreign-keys&gt;&lt;ref-type name="Journal Article"&gt;17&lt;/ref-type&gt;&lt;contributors&gt;&lt;authors&gt;&lt;author&gt;Hsieh TY, Funamura JL, Dedhia R, Durbin-Johnson B, Dunbar C, Tollefson TT&lt;/author&gt;&lt;/authors&gt;&lt;/contributors&gt;&lt;titles&gt;&lt;title&gt;Risk factors associated with complications after treatment of mandible fractures&lt;/title&gt;&lt;secondary-title&gt;JAMA Facial Plast Surg&lt;/secondary-title&gt;&lt;/titles&gt;&lt;periodical&gt;&lt;full-title&gt;JAMA Facial Plast Surg&lt;/full-title&gt;&lt;/periodical&gt;&lt;pages&gt;213-220&lt;/pages&gt;&lt;volume&gt;21&lt;/volume&gt;&lt;dates&gt;&lt;year&gt;2019&lt;/year&gt;&lt;/dates&gt;&lt;urls&gt;&lt;/urls&gt;&lt;electronic-resource-num&gt;10.1001/jamafacial.2018.1836&lt;/electronic-resource-num&gt;&lt;/record&gt;&lt;/Cite&gt;&lt;/EndNote&gt;</w:instrText>
      </w:r>
      <w:r w:rsidR="00030D6A" w:rsidRPr="00AD52C9">
        <w:rPr>
          <w:rFonts w:cs="B Nazanin"/>
          <w:sz w:val="24"/>
          <w:szCs w:val="24"/>
        </w:rPr>
        <w:fldChar w:fldCharType="separate"/>
      </w:r>
      <w:r w:rsidR="0073243C" w:rsidRPr="00AD52C9">
        <w:rPr>
          <w:rFonts w:cs="B Nazanin"/>
          <w:noProof/>
          <w:sz w:val="24"/>
          <w:szCs w:val="24"/>
        </w:rPr>
        <w:t>(2)</w:t>
      </w:r>
      <w:r w:rsidR="00030D6A" w:rsidRPr="00AD52C9">
        <w:rPr>
          <w:rFonts w:cs="B Nazanin"/>
          <w:sz w:val="24"/>
          <w:szCs w:val="24"/>
        </w:rPr>
        <w:fldChar w:fldCharType="end"/>
      </w:r>
      <w:r w:rsidR="0091318D" w:rsidRPr="00AD52C9">
        <w:rPr>
          <w:rFonts w:cs="B Nazanin"/>
          <w:sz w:val="24"/>
          <w:szCs w:val="24"/>
        </w:rPr>
        <w:t>.</w:t>
      </w:r>
      <w:r w:rsidR="00E83838" w:rsidRPr="00AD52C9">
        <w:rPr>
          <w:rFonts w:cs="B Nazanin"/>
          <w:sz w:val="24"/>
          <w:szCs w:val="24"/>
        </w:rPr>
        <w:t xml:space="preserve"> </w:t>
      </w:r>
      <w:r w:rsidRPr="00AD52C9">
        <w:rPr>
          <w:rFonts w:cs="B Nazanin"/>
          <w:sz w:val="24"/>
          <w:szCs w:val="24"/>
        </w:rPr>
        <w:t xml:space="preserve">A comprehensive understanding of the various factors that affect the location of mandibular fractures </w:t>
      </w:r>
      <w:r w:rsidR="00E844E8" w:rsidRPr="00AD52C9">
        <w:rPr>
          <w:rFonts w:cs="B Nazanin"/>
          <w:sz w:val="24"/>
          <w:szCs w:val="24"/>
        </w:rPr>
        <w:t>are</w:t>
      </w:r>
      <w:r w:rsidRPr="00AD52C9">
        <w:rPr>
          <w:rFonts w:cs="B Nazanin"/>
          <w:sz w:val="24"/>
          <w:szCs w:val="24"/>
        </w:rPr>
        <w:t xml:space="preserve"> </w:t>
      </w:r>
      <w:r w:rsidR="00F34EE3" w:rsidRPr="00AD52C9">
        <w:rPr>
          <w:rFonts w:cs="B Nazanin"/>
          <w:sz w:val="24"/>
          <w:szCs w:val="24"/>
        </w:rPr>
        <w:t>essential</w:t>
      </w:r>
      <w:r w:rsidRPr="00AD52C9">
        <w:rPr>
          <w:rFonts w:cs="B Nazanin"/>
          <w:sz w:val="24"/>
          <w:szCs w:val="24"/>
        </w:rPr>
        <w:t xml:space="preserve"> for </w:t>
      </w:r>
      <w:r w:rsidR="00F34EE3" w:rsidRPr="00AD52C9">
        <w:rPr>
          <w:rFonts w:cs="B Nazanin"/>
          <w:sz w:val="24"/>
          <w:szCs w:val="24"/>
          <w:highlight w:val="yellow"/>
        </w:rPr>
        <w:t>optimizing</w:t>
      </w:r>
      <w:r w:rsidRPr="00AD52C9">
        <w:rPr>
          <w:rFonts w:cs="B Nazanin"/>
          <w:sz w:val="24"/>
          <w:szCs w:val="24"/>
          <w:highlight w:val="yellow"/>
        </w:rPr>
        <w:t xml:space="preserve"> </w:t>
      </w:r>
      <w:r w:rsidR="00F34EE3" w:rsidRPr="00AD52C9">
        <w:rPr>
          <w:rFonts w:cs="B Nazanin"/>
          <w:sz w:val="24"/>
          <w:szCs w:val="24"/>
          <w:highlight w:val="yellow"/>
        </w:rPr>
        <w:t>clinical</w:t>
      </w:r>
      <w:r w:rsidR="00F34EE3" w:rsidRPr="00AD52C9">
        <w:rPr>
          <w:rFonts w:cs="B Nazanin"/>
          <w:sz w:val="24"/>
          <w:szCs w:val="24"/>
        </w:rPr>
        <w:t xml:space="preserve"> </w:t>
      </w:r>
      <w:r w:rsidRPr="00AD52C9">
        <w:rPr>
          <w:rFonts w:cs="B Nazanin"/>
          <w:sz w:val="24"/>
          <w:szCs w:val="24"/>
        </w:rPr>
        <w:t>management</w:t>
      </w:r>
      <w:r w:rsidR="00987EA3" w:rsidRPr="00AD52C9">
        <w:rPr>
          <w:rFonts w:cs="B Nazanin"/>
          <w:sz w:val="24"/>
          <w:szCs w:val="24"/>
        </w:rPr>
        <w:fldChar w:fldCharType="begin"/>
      </w:r>
      <w:r w:rsidR="0073243C" w:rsidRPr="00AD52C9">
        <w:rPr>
          <w:rFonts w:cs="B Nazanin"/>
          <w:sz w:val="24"/>
          <w:szCs w:val="24"/>
        </w:rPr>
        <w:instrText xml:space="preserve"> ADDIN EN.CITE &lt;EndNote&gt;&lt;Cite&gt;&lt;Author&gt;Zhou H&lt;/Author&gt;&lt;Year&gt;2016&lt;/Year&gt;&lt;RecNum&gt;5&lt;/RecNum&gt;&lt;DisplayText&gt;(3)&lt;/DisplayText&gt;&lt;record&gt;&lt;rec-number&gt;5&lt;/rec-number&gt;&lt;foreign-keys&gt;&lt;key app="EN" db-id="exrae9099exew8e5sp2vawf7xd0w2vrrfsef" timestamp="1656881909"&gt;5&lt;/key&gt;&lt;/foreign-keys&gt;&lt;ref-type name="Journal Article"&gt;17&lt;/ref-type&gt;&lt;contributors&gt;&lt;authors&gt;&lt;author&gt;Zhou H, Lv K, Yang R, Li Z&lt;/author&gt;&lt;/authors&gt;&lt;/contributors&gt;&lt;titles&gt;&lt;title&gt;Mechanics in the production of mandibular fractures: a clinical, retrospective case-control study&lt;/title&gt;&lt;secondary-title&gt;PLoS One&lt;/secondary-title&gt;&lt;/titles&gt;&lt;volume&gt;11&lt;/volume&gt;&lt;dates&gt;&lt;year&gt;2016&lt;/year&gt;&lt;/dates&gt;&lt;urls&gt;&lt;/urls&gt;&lt;electronic-resource-num&gt;10.1371/journal.pone.0149553&lt;/electronic-resource-num&gt;&lt;/record&gt;&lt;/Cite&gt;&lt;/EndNote&gt;</w:instrText>
      </w:r>
      <w:r w:rsidR="00987EA3" w:rsidRPr="00AD52C9">
        <w:rPr>
          <w:rFonts w:cs="B Nazanin"/>
          <w:sz w:val="24"/>
          <w:szCs w:val="24"/>
        </w:rPr>
        <w:fldChar w:fldCharType="separate"/>
      </w:r>
      <w:r w:rsidR="0073243C" w:rsidRPr="00AD52C9">
        <w:rPr>
          <w:rFonts w:cs="B Nazanin"/>
          <w:noProof/>
          <w:sz w:val="24"/>
          <w:szCs w:val="24"/>
        </w:rPr>
        <w:t>(3)</w:t>
      </w:r>
      <w:r w:rsidR="00987EA3" w:rsidRPr="00AD52C9">
        <w:rPr>
          <w:rFonts w:cs="B Nazanin"/>
          <w:sz w:val="24"/>
          <w:szCs w:val="24"/>
        </w:rPr>
        <w:fldChar w:fldCharType="end"/>
      </w:r>
      <w:r w:rsidR="00A6569B" w:rsidRPr="00AD52C9">
        <w:rPr>
          <w:rFonts w:cs="B Nazanin"/>
          <w:sz w:val="24"/>
          <w:szCs w:val="24"/>
        </w:rPr>
        <w:t>.</w:t>
      </w:r>
      <w:r w:rsidR="00987EA3" w:rsidRPr="00AD52C9">
        <w:rPr>
          <w:rFonts w:cs="B Nazanin"/>
          <w:sz w:val="24"/>
          <w:szCs w:val="24"/>
        </w:rPr>
        <w:t xml:space="preserve"> </w:t>
      </w:r>
      <w:r w:rsidR="00F34EE3" w:rsidRPr="00AD52C9">
        <w:rPr>
          <w:rFonts w:cs="B Nazanin"/>
          <w:sz w:val="24"/>
          <w:szCs w:val="24"/>
          <w:highlight w:val="yellow"/>
        </w:rPr>
        <w:t>This f</w:t>
      </w:r>
      <w:r w:rsidRPr="00AD52C9">
        <w:rPr>
          <w:rFonts w:cs="B Nazanin"/>
          <w:sz w:val="24"/>
          <w:szCs w:val="24"/>
          <w:highlight w:val="yellow"/>
        </w:rPr>
        <w:t xml:space="preserve">actors </w:t>
      </w:r>
      <w:r w:rsidR="00F34EE3" w:rsidRPr="00AD52C9">
        <w:rPr>
          <w:rFonts w:cs="B Nazanin"/>
          <w:sz w:val="24"/>
          <w:szCs w:val="24"/>
          <w:highlight w:val="yellow"/>
        </w:rPr>
        <w:t>include</w:t>
      </w:r>
      <w:r w:rsidRPr="00AD52C9">
        <w:rPr>
          <w:rFonts w:cs="B Nazanin"/>
          <w:sz w:val="24"/>
          <w:szCs w:val="24"/>
        </w:rPr>
        <w:t xml:space="preserve"> external </w:t>
      </w:r>
      <w:r w:rsidR="00506797" w:rsidRPr="00627038">
        <w:rPr>
          <w:rFonts w:cs="B Nazanin"/>
          <w:sz w:val="24"/>
          <w:szCs w:val="24"/>
        </w:rPr>
        <w:t>factors</w:t>
      </w:r>
      <w:r w:rsidRPr="00AD52C9">
        <w:rPr>
          <w:rFonts w:cs="B Nazanin"/>
          <w:sz w:val="24"/>
          <w:szCs w:val="24"/>
        </w:rPr>
        <w:t xml:space="preserve"> (intensity, location and direction of force) and internal factors (bone shape, bone density and thickness, muscles in the area, presence or absence of teeth and type of occlusal support</w:t>
      </w:r>
      <w:proofErr w:type="gramStart"/>
      <w:r w:rsidR="00CE1670" w:rsidRPr="00AD52C9">
        <w:rPr>
          <w:rFonts w:cs="B Nazanin"/>
          <w:sz w:val="24"/>
          <w:szCs w:val="24"/>
        </w:rPr>
        <w:t>)</w:t>
      </w:r>
      <w:proofErr w:type="gramEnd"/>
      <w:r w:rsidR="00987EA3" w:rsidRPr="00AD52C9">
        <w:rPr>
          <w:rFonts w:cs="B Nazanin"/>
          <w:sz w:val="24"/>
          <w:szCs w:val="24"/>
        </w:rPr>
        <w:fldChar w:fldCharType="begin">
          <w:fldData xml:space="preserve">PEVuZE5vdGU+PENpdGU+PEF1dGhvcj5Tb8OzcyBCPC9BdXRob3I+PFllYXI+MjAyMDwvWWVhcj48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==
</w:fldData>
        </w:fldChar>
      </w:r>
      <w:r w:rsidR="0073243C" w:rsidRPr="00AD52C9">
        <w:rPr>
          <w:rFonts w:cs="B Nazanin"/>
          <w:sz w:val="24"/>
          <w:szCs w:val="24"/>
        </w:rPr>
        <w:instrText xml:space="preserve"> ADDIN EN.CITE </w:instrText>
      </w:r>
      <w:r w:rsidR="0073243C" w:rsidRPr="00AD52C9">
        <w:rPr>
          <w:rFonts w:cs="B Nazanin"/>
          <w:sz w:val="24"/>
          <w:szCs w:val="24"/>
        </w:rPr>
        <w:fldChar w:fldCharType="begin">
          <w:fldData xml:space="preserve">PEVuZE5vdGU+PENpdGU+PEF1dGhvcj5Tb8OzcyBCPC9BdXRob3I+PFllYXI+MjAyMDwvWWVhcj48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==
</w:fldData>
        </w:fldChar>
      </w:r>
      <w:r w:rsidR="0073243C" w:rsidRPr="00AD52C9">
        <w:rPr>
          <w:rFonts w:cs="B Nazanin"/>
          <w:sz w:val="24"/>
          <w:szCs w:val="24"/>
        </w:rPr>
        <w:instrText xml:space="preserve"> ADDIN EN.CITE.DATA </w:instrText>
      </w:r>
      <w:r w:rsidR="0073243C" w:rsidRPr="00AD52C9">
        <w:rPr>
          <w:rFonts w:cs="B Nazanin"/>
          <w:sz w:val="24"/>
          <w:szCs w:val="24"/>
        </w:rPr>
      </w:r>
      <w:r w:rsidR="0073243C" w:rsidRPr="00AD52C9">
        <w:rPr>
          <w:rFonts w:cs="B Nazanin"/>
          <w:sz w:val="24"/>
          <w:szCs w:val="24"/>
        </w:rPr>
        <w:fldChar w:fldCharType="end"/>
      </w:r>
      <w:r w:rsidR="00987EA3" w:rsidRPr="00AD52C9">
        <w:rPr>
          <w:rFonts w:cs="B Nazanin"/>
          <w:sz w:val="24"/>
          <w:szCs w:val="24"/>
        </w:rPr>
      </w:r>
      <w:r w:rsidR="00987EA3" w:rsidRPr="00AD52C9">
        <w:rPr>
          <w:rFonts w:cs="B Nazanin"/>
          <w:sz w:val="24"/>
          <w:szCs w:val="24"/>
        </w:rPr>
        <w:fldChar w:fldCharType="separate"/>
      </w:r>
      <w:r w:rsidR="0073243C" w:rsidRPr="00AD52C9">
        <w:rPr>
          <w:rFonts w:cs="B Nazanin"/>
          <w:noProof/>
          <w:sz w:val="24"/>
          <w:szCs w:val="24"/>
        </w:rPr>
        <w:t>(4-6)</w:t>
      </w:r>
      <w:r w:rsidR="00987EA3" w:rsidRPr="00AD52C9">
        <w:rPr>
          <w:rFonts w:cs="B Nazanin"/>
          <w:sz w:val="24"/>
          <w:szCs w:val="24"/>
        </w:rPr>
        <w:fldChar w:fldCharType="end"/>
      </w:r>
      <w:r w:rsidR="00A6569B" w:rsidRPr="00AD52C9">
        <w:rPr>
          <w:rFonts w:cs="B Nazanin"/>
          <w:sz w:val="24"/>
          <w:szCs w:val="24"/>
        </w:rPr>
        <w:t>.</w:t>
      </w:r>
      <w:r w:rsidR="00E844E8" w:rsidRPr="00AD52C9">
        <w:rPr>
          <w:rFonts w:cs="B Nazanin"/>
          <w:sz w:val="24"/>
          <w:szCs w:val="24"/>
        </w:rPr>
        <w:t xml:space="preserve"> However, there is </w:t>
      </w:r>
      <w:r w:rsidR="00506797" w:rsidRPr="00627038">
        <w:rPr>
          <w:rFonts w:cs="B Nazanin"/>
          <w:sz w:val="24"/>
          <w:szCs w:val="24"/>
        </w:rPr>
        <w:t>limited</w:t>
      </w:r>
      <w:r w:rsidR="00A15087" w:rsidRPr="00AD52C9">
        <w:rPr>
          <w:rFonts w:cs="B Nazanin"/>
          <w:sz w:val="24"/>
          <w:szCs w:val="24"/>
        </w:rPr>
        <w:t xml:space="preserve"> information on the</w:t>
      </w:r>
      <w:r w:rsidRPr="00AD52C9">
        <w:rPr>
          <w:rFonts w:cs="B Nazanin"/>
          <w:sz w:val="24"/>
          <w:szCs w:val="24"/>
        </w:rPr>
        <w:t xml:space="preserve"> anatomical factors</w:t>
      </w:r>
      <w:r w:rsidR="00A15087" w:rsidRPr="00AD52C9">
        <w:rPr>
          <w:rFonts w:cs="B Nazanin"/>
          <w:sz w:val="24"/>
          <w:szCs w:val="24"/>
        </w:rPr>
        <w:t xml:space="preserve"> for </w:t>
      </w:r>
      <w:r w:rsidR="00E844E8" w:rsidRPr="00AD52C9">
        <w:rPr>
          <w:rFonts w:cs="B Nazanin"/>
          <w:sz w:val="24"/>
          <w:szCs w:val="24"/>
        </w:rPr>
        <w:t>mandibular fractures</w:t>
      </w:r>
      <w:r w:rsidR="00987EA3" w:rsidRPr="00AD52C9">
        <w:rPr>
          <w:rFonts w:cs="B Nazanin"/>
          <w:sz w:val="24"/>
          <w:szCs w:val="24"/>
          <w:highlight w:val="yellow"/>
        </w:rPr>
        <w:fldChar w:fldCharType="begin"/>
      </w:r>
      <w:r w:rsidR="00CA0623" w:rsidRPr="00AD52C9">
        <w:rPr>
          <w:rFonts w:cs="B Nazanin"/>
          <w:sz w:val="24"/>
          <w:szCs w:val="24"/>
          <w:highlight w:val="yellow"/>
        </w:rPr>
        <w:instrText xml:space="preserve"> ADDIN EN.CITE &lt;EndNote&gt;&lt;Cite&gt;&lt;Author&gt;Zhou H&lt;/Author&gt;&lt;Year&gt;2016&lt;/Year&gt;&lt;RecNum&gt;5&lt;/RecNum&gt;&lt;DisplayText&gt;(3, 7)&lt;/DisplayText&gt;&lt;record&gt;&lt;rec-number&gt;5&lt;/rec-number&gt;&lt;foreign-keys&gt;&lt;key app="EN" db-id="exrae9099exew8e5sp2vawf7xd0w2vrrfsef" timestamp="1656881909"&gt;5&lt;/key&gt;&lt;/foreign-keys&gt;&lt;ref-type name="Journal Article"&gt;17&lt;/ref-type&gt;&lt;contributors&gt;&lt;authors&gt;&lt;author&gt;Zhou H, Lv K, Yang R, Li Z&lt;/author&gt;&lt;/authors&gt;&lt;/contributors&gt;&lt;titles&gt;&lt;title&gt;Mechanics in the production of mandibular fractures: a clinical, retrospective case-control study&lt;/title&gt;&lt;secondary-title&gt;PLoS One&lt;/secondary-title&gt;&lt;/titles&gt;&lt;volume&gt;11&lt;/volume&gt;&lt;dates&gt;&lt;year&gt;2016&lt;/year&gt;&lt;/dates&gt;&lt;urls&gt;&lt;/urls&gt;&lt;electronic-resource-num&gt;10.1371/journal.pone.0149553&lt;/electronic-resource-num&gt;&lt;/record&gt;&lt;/Cite&gt;&lt;Cite&gt;&lt;Author&gt;Han L&lt;/Author&gt;&lt;Year&gt;2017&lt;/Year&gt;&lt;RecNum&gt;8&lt;/RecNum&gt;&lt;record&gt;&lt;rec-number&gt;8&lt;/rec-number&gt;&lt;foreign-keys&gt;&lt;key app="EN" db-id="exrae9099exew8e5sp2vawf7xd0w2vrrfsef" timestamp="1656923571"&gt;8&lt;/key&gt;&lt;/foreign-keys&gt;&lt;ref-type name="Journal Article"&gt;17&lt;/ref-type&gt;&lt;contributors&gt;&lt;authors&gt;&lt;author&gt;Han L, Long T, Tang W, Liu L, Jing W, Tian WD, Long J&lt;/author&gt;&lt;/authors&gt;&lt;/contributors&gt;&lt;titles&gt;&lt;title&gt;Correlation between Condylar Fracture Pattern after Parasymphyseal Impact and Condyle Morphological Features: A Retrospective Analysis of 107 Chinese Patients&lt;/title&gt;&lt;secondary-title&gt;Chin Med J (Engl)&lt;/secondary-title&gt;&lt;/titles&gt;&lt;pages&gt;420–427&lt;/pages&gt;&lt;volume&gt;130&lt;/volume&gt;&lt;num-vols&gt;&amp;#x9;&amp;#x9;&lt;/num-vols&gt;&lt;dates&gt;&lt;year&gt;2017&lt;/year&gt;&lt;/dates&gt;&lt;urls&gt;&lt;/urls&gt;&lt;electronic-resource-num&gt;10.4103/0366-6999.199836&lt;/electronic-resource-num&gt;&lt;/record&gt;&lt;/Cite&gt;&lt;/EndNote&gt;</w:instrText>
      </w:r>
      <w:r w:rsidR="00987EA3" w:rsidRPr="00AD52C9">
        <w:rPr>
          <w:rFonts w:cs="B Nazanin"/>
          <w:sz w:val="24"/>
          <w:szCs w:val="24"/>
          <w:highlight w:val="yellow"/>
        </w:rPr>
        <w:fldChar w:fldCharType="separate"/>
      </w:r>
      <w:r w:rsidR="00CA0623" w:rsidRPr="00AD52C9">
        <w:rPr>
          <w:rFonts w:cs="B Nazanin"/>
          <w:noProof/>
          <w:sz w:val="24"/>
          <w:szCs w:val="24"/>
          <w:highlight w:val="yellow"/>
        </w:rPr>
        <w:t>(3, 7)</w:t>
      </w:r>
      <w:r w:rsidR="00987EA3" w:rsidRPr="00AD52C9">
        <w:rPr>
          <w:rFonts w:cs="B Nazanin"/>
          <w:sz w:val="24"/>
          <w:szCs w:val="24"/>
          <w:highlight w:val="yellow"/>
        </w:rPr>
        <w:fldChar w:fldCharType="end"/>
      </w:r>
      <w:r w:rsidR="00A6569B" w:rsidRPr="00AD52C9">
        <w:rPr>
          <w:rFonts w:cs="B Nazanin"/>
          <w:sz w:val="24"/>
          <w:szCs w:val="24"/>
          <w:highlight w:val="yellow"/>
        </w:rPr>
        <w:t>.</w:t>
      </w:r>
      <w:r w:rsidR="006C235D" w:rsidRPr="00AD52C9">
        <w:rPr>
          <w:rFonts w:cs="B Nazanin"/>
          <w:sz w:val="24"/>
          <w:szCs w:val="24"/>
          <w:highlight w:val="yellow"/>
        </w:rPr>
        <w:t xml:space="preserve"> </w:t>
      </w:r>
      <w:r w:rsidR="00F34EE3" w:rsidRPr="00AD52C9">
        <w:rPr>
          <w:rFonts w:cs="B Nazanin"/>
          <w:sz w:val="24"/>
          <w:szCs w:val="24"/>
          <w:highlight w:val="yellow"/>
        </w:rPr>
        <w:t>Due to the structural characteristics of the mandible, most mandibular fractu</w:t>
      </w:r>
      <w:r w:rsidR="00781192" w:rsidRPr="00AD52C9">
        <w:rPr>
          <w:rFonts w:cs="B Nazanin"/>
          <w:sz w:val="24"/>
          <w:szCs w:val="24"/>
          <w:highlight w:val="yellow"/>
        </w:rPr>
        <w:t>res are multiple</w:t>
      </w:r>
      <w:r w:rsidR="00987EA3" w:rsidRPr="00AD52C9">
        <w:rPr>
          <w:rFonts w:cs="B Nazanin"/>
          <w:sz w:val="24"/>
          <w:szCs w:val="24"/>
          <w:highlight w:val="yellow"/>
        </w:rPr>
        <w:fldChar w:fldCharType="begin"/>
      </w:r>
      <w:r w:rsidR="0073243C" w:rsidRPr="00AD52C9">
        <w:rPr>
          <w:rFonts w:cs="B Nazanin"/>
          <w:sz w:val="24"/>
          <w:szCs w:val="24"/>
          <w:highlight w:val="yellow"/>
        </w:rPr>
        <w:instrText xml:space="preserve"> ADDIN EN.CITE &lt;EndNote&gt;&lt;Cite&gt;&lt;Author&gt;Shilo D&lt;/Author&gt;&lt;Year&gt;2019&lt;/Year&gt;&lt;RecNum&gt;14&lt;/RecNum&gt;&lt;DisplayText&gt;(8)&lt;/DisplayText&gt;&lt;record&gt;&lt;rec-number&gt;14&lt;/rec-number&gt;&lt;foreign-keys&gt;&lt;key app="EN" db-id="exrae9099exew8e5sp2vawf7xd0w2vrrfsef" timestamp="1656926034"&gt;14&lt;/key&gt;&lt;/foreign-keys&gt;&lt;ref-type name="Journal Article"&gt;17&lt;/ref-type&gt;&lt;contributors&gt;&lt;authors&gt;&lt;author&gt;Shilo D, Elias YB, Capucha T, Blanc O, Emodi O, Rachmiel A&lt;/author&gt;&lt;/authors&gt;&lt;/contributors&gt;&lt;titles&gt;&lt;title&gt;Craniofacial morphometric features associated with pericondylar fractures of the mandible&lt;/title&gt;&lt;secondary-title&gt;J Craniofac Surg&lt;/secondary-title&gt;&lt;/titles&gt;&lt;periodical&gt;&lt;full-title&gt;J Craniofac Surg&lt;/full-title&gt;&lt;/periodical&gt;&lt;pages&gt;2065-2068&lt;/pages&gt;&lt;volume&gt;30&lt;/volume&gt;&lt;dates&gt;&lt;year&gt;2019&lt;/year&gt;&lt;/dates&gt;&lt;urls&gt;&lt;/urls&gt;&lt;electronic-resource-num&gt;10.1097/SCS.0000000000005960&lt;/electronic-resource-num&gt;&lt;/record&gt;&lt;/Cite&gt;&lt;/EndNote&gt;</w:instrText>
      </w:r>
      <w:r w:rsidR="00987EA3" w:rsidRPr="00AD52C9">
        <w:rPr>
          <w:rFonts w:cs="B Nazanin"/>
          <w:sz w:val="24"/>
          <w:szCs w:val="24"/>
          <w:highlight w:val="yellow"/>
        </w:rPr>
        <w:fldChar w:fldCharType="separate"/>
      </w:r>
      <w:r w:rsidR="0073243C" w:rsidRPr="00AD52C9">
        <w:rPr>
          <w:rFonts w:cs="B Nazanin"/>
          <w:noProof/>
          <w:sz w:val="24"/>
          <w:szCs w:val="24"/>
          <w:highlight w:val="yellow"/>
        </w:rPr>
        <w:t>(8)</w:t>
      </w:r>
      <w:r w:rsidR="00987EA3" w:rsidRPr="00AD52C9">
        <w:rPr>
          <w:rFonts w:cs="B Nazanin"/>
          <w:sz w:val="24"/>
          <w:szCs w:val="24"/>
          <w:highlight w:val="yellow"/>
        </w:rPr>
        <w:fldChar w:fldCharType="end"/>
      </w:r>
      <w:r w:rsidR="00A6569B" w:rsidRPr="00AD52C9">
        <w:rPr>
          <w:rFonts w:cs="B Nazanin"/>
          <w:sz w:val="24"/>
          <w:szCs w:val="24"/>
          <w:highlight w:val="yellow"/>
        </w:rPr>
        <w:t>.</w:t>
      </w:r>
      <w:r w:rsidR="00781192" w:rsidRPr="00AD52C9">
        <w:rPr>
          <w:rFonts w:cs="B Nazanin"/>
          <w:sz w:val="24"/>
          <w:szCs w:val="24"/>
          <w:highlight w:val="yellow"/>
        </w:rPr>
        <w:t>Trauma may result in a direct fracture at the site of impact and an indirect fracture at a distant location</w:t>
      </w:r>
      <w:r w:rsidR="00987EA3" w:rsidRPr="00AD52C9">
        <w:rPr>
          <w:rFonts w:cs="B Nazanin"/>
          <w:sz w:val="24"/>
          <w:szCs w:val="24"/>
        </w:rPr>
        <w:fldChar w:fldCharType="begin"/>
      </w:r>
      <w:r w:rsidR="0073243C" w:rsidRPr="00AD52C9">
        <w:rPr>
          <w:rFonts w:cs="B Nazanin"/>
          <w:sz w:val="24"/>
          <w:szCs w:val="24"/>
        </w:rPr>
        <w:instrText xml:space="preserve"> ADDIN EN.CITE &lt;EndNote&gt;&lt;Cite&gt;&lt;Author&gt;Nayak SS&lt;/Author&gt;&lt;Year&gt;2021&lt;/Year&gt;&lt;RecNum&gt;10&lt;/RecNum&gt;&lt;DisplayText&gt;(9)&lt;/DisplayText&gt;&lt;record&gt;&lt;rec-number&gt;10&lt;/rec-number&gt;&lt;foreign-keys&gt;&lt;key app="EN" db-id="exrae9099exew8e5sp2vawf7xd0w2vrrfsef" timestamp="1656924475"&gt;10&lt;/key&gt;&lt;/foreign-keys&gt;&lt;ref-type name="Journal Article"&gt;17&lt;/ref-type&gt;&lt;contributors&gt;&lt;authors&gt;&lt;author&gt;Nayak SS, Arun S, Taranath Kamath A, Jaladhigere Lakshmanagowda B, Dubey E, Koshy J&lt;/author&gt;&lt;/authors&gt;&lt;/contributors&gt;&lt;titles&gt;&lt;title&gt;The influence of the mandibular chin angle on the occurrence of mandibular condylar fracture: a retrospective study&lt;/title&gt;&lt;secondary-title&gt;The Scientific World Journal&lt;/secondary-title&gt;&lt;/titles&gt;&lt;volume&gt;2021&lt;/volume&gt;&lt;dates&gt;&lt;year&gt;2021&lt;/year&gt;&lt;/dates&gt;&lt;urls&gt;&lt;/urls&gt;&lt;electronic-resource-num&gt;10.1155/2021/2380840&lt;/electronic-resource-num&gt;&lt;/record&gt;&lt;/Cite&gt;&lt;/EndNote&gt;</w:instrText>
      </w:r>
      <w:r w:rsidR="00987EA3" w:rsidRPr="00AD52C9">
        <w:rPr>
          <w:rFonts w:cs="B Nazanin"/>
          <w:sz w:val="24"/>
          <w:szCs w:val="24"/>
        </w:rPr>
        <w:fldChar w:fldCharType="separate"/>
      </w:r>
      <w:r w:rsidR="0073243C" w:rsidRPr="00AD52C9">
        <w:rPr>
          <w:rFonts w:cs="B Nazanin"/>
          <w:noProof/>
          <w:sz w:val="24"/>
          <w:szCs w:val="24"/>
        </w:rPr>
        <w:t>(9)</w:t>
      </w:r>
      <w:r w:rsidR="00987EA3" w:rsidRPr="00AD52C9">
        <w:rPr>
          <w:rFonts w:cs="B Nazanin"/>
          <w:sz w:val="24"/>
          <w:szCs w:val="24"/>
        </w:rPr>
        <w:fldChar w:fldCharType="end"/>
      </w:r>
      <w:r w:rsidR="00A6569B" w:rsidRPr="00AD52C9">
        <w:rPr>
          <w:rFonts w:cs="B Nazanin"/>
          <w:sz w:val="24"/>
          <w:szCs w:val="24"/>
        </w:rPr>
        <w:t>.</w:t>
      </w:r>
      <w:r w:rsidR="00F5274C" w:rsidRPr="00AD52C9">
        <w:rPr>
          <w:rFonts w:cs="B Nazanin"/>
          <w:sz w:val="24"/>
          <w:szCs w:val="24"/>
        </w:rPr>
        <w:t xml:space="preserve"> Condylar fractures </w:t>
      </w:r>
      <w:r w:rsidR="00781192" w:rsidRPr="00AD52C9">
        <w:rPr>
          <w:rFonts w:cs="B Nazanin"/>
          <w:sz w:val="24"/>
          <w:szCs w:val="24"/>
          <w:highlight w:val="yellow"/>
        </w:rPr>
        <w:t>account for</w:t>
      </w:r>
      <w:r w:rsidR="00F5274C" w:rsidRPr="00AD52C9">
        <w:rPr>
          <w:rFonts w:cs="B Nazanin"/>
          <w:sz w:val="24"/>
          <w:szCs w:val="24"/>
        </w:rPr>
        <w:t xml:space="preserve"> 29% to 52% of mandible fractures</w:t>
      </w:r>
      <w:r w:rsidR="00F5274C" w:rsidRPr="00AD52C9">
        <w:rPr>
          <w:rFonts w:cs="B Nazanin"/>
          <w:sz w:val="24"/>
          <w:szCs w:val="24"/>
        </w:rPr>
        <w:fldChar w:fldCharType="begin"/>
      </w:r>
      <w:r w:rsidR="0073243C" w:rsidRPr="00AD52C9">
        <w:rPr>
          <w:rFonts w:cs="B Nazanin"/>
          <w:sz w:val="24"/>
          <w:szCs w:val="24"/>
        </w:rPr>
        <w:instrText xml:space="preserve"> ADDIN EN.CITE &lt;EndNote&gt;&lt;Cite&gt;&lt;Author&gt;Li H&lt;/Author&gt;&lt;Year&gt;2016&lt;/Year&gt;&lt;RecNum&gt;15&lt;/RecNum&gt;&lt;DisplayText&gt;(10, 11)&lt;/DisplayText&gt;&lt;record&gt;&lt;rec-number&gt;15&lt;/rec-number&gt;&lt;foreign-keys&gt;&lt;key app="EN" db-id="exrae9099exew8e5sp2vawf7xd0w2vrrfsef" timestamp="1656926569"&gt;15&lt;/key&gt;&lt;/foreign-keys&gt;&lt;ref-type name="Journal Article"&gt;17&lt;/ref-type&gt;&lt;contributors&gt;&lt;authors&gt;&lt;author&gt;Li H, Zhang G, Cui J, Liu W, Dilxat D, Liu L&lt;/author&gt;&lt;/authors&gt;&lt;/contributors&gt;&lt;titles&gt;&lt;title&gt;A modified preauricular approach for treating intracapsular condylar fractures to prevent facial nerve injury: the supratemporalis approach&lt;/title&gt;&lt;secondary-title&gt;J Oral Maxillofac Surg&lt;/secondary-title&gt;&lt;/titles&gt;&lt;periodical&gt;&lt;full-title&gt;J Oral Maxillofac Surg&lt;/full-title&gt;&lt;/periodical&gt;&lt;pages&gt;1013-22&lt;/pages&gt;&lt;volume&gt;74&lt;/volume&gt;&lt;dates&gt;&lt;year&gt;2016&lt;/year&gt;&lt;/dates&gt;&lt;urls&gt;&lt;/urls&gt;&lt;electronic-resource-num&gt;10.1016/j.joms.2015.12.013&lt;/electronic-resource-num&gt;&lt;/record&gt;&lt;/Cite&gt;&lt;Cite&gt;&lt;Author&gt;Hou J&lt;/Author&gt;&lt;Year&gt;2014&lt;/Year&gt;&lt;RecNum&gt;16&lt;/RecNum&gt;&lt;record&gt;&lt;rec-number&gt;16&lt;/rec-number&gt;&lt;foreign-keys&gt;&lt;key app="EN" db-id="exrae9099exew8e5sp2vawf7xd0w2vrrfsef" timestamp="1656926730"&gt;16&lt;/key&gt;&lt;/foreign-keys&gt;&lt;ref-type name="Journal Article"&gt;17&lt;/ref-type&gt;&lt;contributors&gt;&lt;authors&gt;&lt;author&gt;Hou J, Chen L, Wang T, Jing W, Tang W, Long J, Tian W, Liu L&lt;/author&gt;&lt;/authors&gt;&lt;/contributors&gt;&lt;titles&gt;&lt;title&gt;A new surgical approach to treat medial or low condylar fractures: the minor parotid anterior approach&lt;/title&gt;&lt;secondary-title&gt;Oral Surg, Oral Med, Oral Pathol, Oral Radiol&lt;/secondary-title&gt;&lt;/titles&gt;&lt;periodical&gt;&lt;full-title&gt;Oral Surg, Oral Med, Oral Pathol, Oral Radiol&lt;/full-title&gt;&lt;/periodical&gt;&lt;pages&gt;283–288&lt;/pages&gt;&lt;volume&gt;117&lt;/volume&gt;&lt;dates&gt;&lt;year&gt;2014&lt;/year&gt;&lt;/dates&gt;&lt;urls&gt;&lt;/urls&gt;&lt;electronic-resource-num&gt;10.1016/j.oooo.2013.11.491&lt;/electronic-resource-num&gt;&lt;/record&gt;&lt;/Cite&gt;&lt;/EndNote&gt;</w:instrText>
      </w:r>
      <w:r w:rsidR="00F5274C" w:rsidRPr="00AD52C9">
        <w:rPr>
          <w:rFonts w:cs="B Nazanin"/>
          <w:sz w:val="24"/>
          <w:szCs w:val="24"/>
        </w:rPr>
        <w:fldChar w:fldCharType="separate"/>
      </w:r>
      <w:r w:rsidR="0073243C" w:rsidRPr="00AD52C9">
        <w:rPr>
          <w:rFonts w:cs="B Nazanin"/>
          <w:noProof/>
          <w:sz w:val="24"/>
          <w:szCs w:val="24"/>
        </w:rPr>
        <w:t>(10, 11)</w:t>
      </w:r>
      <w:r w:rsidR="00F5274C" w:rsidRPr="00AD52C9">
        <w:rPr>
          <w:rFonts w:cs="B Nazanin"/>
          <w:sz w:val="24"/>
          <w:szCs w:val="24"/>
        </w:rPr>
        <w:fldChar w:fldCharType="end"/>
      </w:r>
      <w:r w:rsidR="00F5274C" w:rsidRPr="00AD52C9">
        <w:rPr>
          <w:rFonts w:cs="B Nazanin"/>
          <w:sz w:val="24"/>
          <w:szCs w:val="24"/>
        </w:rPr>
        <w:t xml:space="preserve">. </w:t>
      </w:r>
      <w:r w:rsidR="00A15087" w:rsidRPr="00627038">
        <w:rPr>
          <w:rFonts w:cs="B Nazanin"/>
          <w:sz w:val="24"/>
          <w:szCs w:val="24"/>
        </w:rPr>
        <w:t>T</w:t>
      </w:r>
      <w:r w:rsidR="00A15087" w:rsidRPr="00AD52C9">
        <w:rPr>
          <w:rFonts w:cs="B Nazanin"/>
          <w:sz w:val="24"/>
          <w:szCs w:val="24"/>
        </w:rPr>
        <w:t>he diagnosis of condylar fractures is of high value as it may influence chewing, speech and occlusion</w:t>
      </w:r>
      <w:r w:rsidR="00F5274C" w:rsidRPr="00AD52C9">
        <w:rPr>
          <w:rFonts w:cs="B Nazanin"/>
          <w:sz w:val="24"/>
          <w:szCs w:val="24"/>
        </w:rPr>
        <w:fldChar w:fldCharType="begin"/>
      </w:r>
      <w:r w:rsidR="0073243C" w:rsidRPr="00AD52C9">
        <w:rPr>
          <w:rFonts w:cs="B Nazanin"/>
          <w:sz w:val="24"/>
          <w:szCs w:val="24"/>
        </w:rPr>
        <w:instrText xml:space="preserve"> ADDIN EN.CITE &lt;EndNote&gt;&lt;Cite&gt;&lt;Author&gt;Han L&lt;/Author&gt;&lt;Year&gt;2017&lt;/Year&gt;&lt;RecNum&gt;8&lt;/RecNum&gt;&lt;DisplayText&gt;(7)&lt;/DisplayText&gt;&lt;record&gt;&lt;rec-number&gt;8&lt;/rec-number&gt;&lt;foreign-keys&gt;&lt;key app="EN" db-id="exrae9099exew8e5sp2vawf7xd0w2vrrfsef" timestamp="1656923571"&gt;8&lt;/key&gt;&lt;/foreign-keys&gt;&lt;ref-type name="Journal Article"&gt;17&lt;/ref-type&gt;&lt;contributors&gt;&lt;authors&gt;&lt;author&gt;Han L, Long T, Tang W, Liu L, Jing W, Tian WD, Long J&lt;/author&gt;&lt;/authors&gt;&lt;/contributors&gt;&lt;titles&gt;&lt;title&gt;Correlation between Condylar Fracture Pattern after Parasymphyseal Impact and Condyle Morphological Features: A Retrospective Analysis of 107 Chinese Patients&lt;/title&gt;&lt;secondary-title&gt;Chin Med J (Engl)&lt;/secondary-title&gt;&lt;/titles&gt;&lt;pages&gt;420–427&lt;/pages&gt;&lt;volume&gt;130&lt;/volume&gt;&lt;num-vols&gt;&amp;#x9;&amp;#x9;&lt;/num-vols&gt;&lt;dates&gt;&lt;year&gt;2017&lt;/year&gt;&lt;/dates&gt;&lt;urls&gt;&lt;/urls&gt;&lt;electronic-resource-num&gt;10.4103/0366-6999.199836&lt;/electronic-resource-num&gt;&lt;/record&gt;&lt;/Cite&gt;&lt;/EndNote&gt;</w:instrText>
      </w:r>
      <w:r w:rsidR="00F5274C" w:rsidRPr="00AD52C9">
        <w:rPr>
          <w:rFonts w:cs="B Nazanin"/>
          <w:sz w:val="24"/>
          <w:szCs w:val="24"/>
        </w:rPr>
        <w:fldChar w:fldCharType="separate"/>
      </w:r>
      <w:r w:rsidR="0073243C" w:rsidRPr="00AD52C9">
        <w:rPr>
          <w:rFonts w:cs="B Nazanin"/>
          <w:noProof/>
          <w:sz w:val="24"/>
          <w:szCs w:val="24"/>
        </w:rPr>
        <w:t>(7)</w:t>
      </w:r>
      <w:r w:rsidR="00F5274C" w:rsidRPr="00AD52C9">
        <w:rPr>
          <w:rFonts w:cs="B Nazanin"/>
          <w:sz w:val="24"/>
          <w:szCs w:val="24"/>
        </w:rPr>
        <w:fldChar w:fldCharType="end"/>
      </w:r>
      <w:r w:rsidR="00F5274C" w:rsidRPr="00AD52C9">
        <w:rPr>
          <w:rFonts w:cs="B Nazanin"/>
          <w:sz w:val="24"/>
          <w:szCs w:val="24"/>
        </w:rPr>
        <w:t xml:space="preserve">. Fractures of symphysis and parasymphysis are </w:t>
      </w:r>
      <w:r w:rsidR="00A15087" w:rsidRPr="00AD52C9">
        <w:rPr>
          <w:rFonts w:cs="B Nazanin"/>
          <w:sz w:val="24"/>
          <w:szCs w:val="24"/>
        </w:rPr>
        <w:t>strongly correlated with</w:t>
      </w:r>
      <w:r w:rsidR="00F5274C" w:rsidRPr="00AD52C9">
        <w:rPr>
          <w:rFonts w:cs="B Nazanin"/>
          <w:sz w:val="24"/>
          <w:szCs w:val="24"/>
        </w:rPr>
        <w:t xml:space="preserve"> condylar fractures</w:t>
      </w:r>
      <w:r w:rsidR="00F5274C" w:rsidRPr="00AD52C9">
        <w:rPr>
          <w:rFonts w:cs="B Nazanin"/>
          <w:sz w:val="24"/>
          <w:szCs w:val="24"/>
        </w:rPr>
        <w:fldChar w:fldCharType="begin"/>
      </w:r>
      <w:r w:rsidR="0073243C" w:rsidRPr="00AD52C9">
        <w:rPr>
          <w:rFonts w:cs="B Nazanin"/>
          <w:sz w:val="24"/>
          <w:szCs w:val="24"/>
        </w:rPr>
        <w:instrText xml:space="preserve"> ADDIN EN.CITE &lt;EndNote&gt;&lt;Cite&gt;&lt;Author&gt;Sawazaki R&lt;/Author&gt;&lt;Year&gt;2010&lt;/Year&gt;&lt;RecNum&gt;19&lt;/RecNum&gt;&lt;DisplayText&gt;(12)&lt;/DisplayText&gt;&lt;record&gt;&lt;rec-number&gt;19&lt;/rec-number&gt;&lt;foreign-keys&gt;&lt;key app="EN" db-id="exrae9099exew8e5sp2vawf7xd0w2vrrfsef" timestamp="1656927436"&gt;19&lt;/key&gt;&lt;/foreign-keys&gt;&lt;ref-type name="Journal Article"&gt;17&lt;/ref-type&gt;&lt;contributors&gt;&lt;authors&gt;&lt;author&gt;Sawazaki R, Lima J´unior SM, Asprino L, Moreira RW, de Moraes M&lt;/author&gt;&lt;/authors&gt;&lt;/contributors&gt;&lt;titles&gt;&lt;title&gt;Incidence and patterns of mandibular condyle fractures&lt;/title&gt;&lt;secondary-title&gt;Journal of Oral and Maxillofacial Surgery&lt;/secondary-title&gt;&lt;/titles&gt;&lt;pages&gt;1252–1259&lt;/pages&gt;&lt;volume&gt;68&lt;/volume&gt;&lt;dates&gt;&lt;year&gt;2010&lt;/year&gt;&lt;/dates&gt;&lt;urls&gt;&lt;/urls&gt;&lt;electronic-resource-num&gt;10.1016/j.joms.2009.03.064&lt;/electronic-resource-num&gt;&lt;/record&gt;&lt;/Cite&gt;&lt;/EndNote&gt;</w:instrText>
      </w:r>
      <w:r w:rsidR="00F5274C" w:rsidRPr="00AD52C9">
        <w:rPr>
          <w:rFonts w:cs="B Nazanin"/>
          <w:sz w:val="24"/>
          <w:szCs w:val="24"/>
        </w:rPr>
        <w:fldChar w:fldCharType="separate"/>
      </w:r>
      <w:r w:rsidR="0073243C" w:rsidRPr="00AD52C9">
        <w:rPr>
          <w:rFonts w:cs="B Nazanin"/>
          <w:noProof/>
          <w:sz w:val="24"/>
          <w:szCs w:val="24"/>
        </w:rPr>
        <w:t>(12)</w:t>
      </w:r>
      <w:r w:rsidR="00F5274C" w:rsidRPr="00AD52C9">
        <w:rPr>
          <w:rFonts w:cs="B Nazanin"/>
          <w:sz w:val="24"/>
          <w:szCs w:val="24"/>
        </w:rPr>
        <w:fldChar w:fldCharType="end"/>
      </w:r>
      <w:r w:rsidR="00F5274C" w:rsidRPr="00AD52C9">
        <w:rPr>
          <w:rFonts w:cs="B Nazanin"/>
          <w:sz w:val="24"/>
          <w:szCs w:val="24"/>
        </w:rPr>
        <w:t>.</w:t>
      </w:r>
      <w:r w:rsidR="009A33A7" w:rsidRPr="00AD52C9">
        <w:rPr>
          <w:rFonts w:cs="B Nazanin"/>
          <w:sz w:val="24"/>
          <w:szCs w:val="24"/>
        </w:rPr>
        <w:t xml:space="preserve"> </w:t>
      </w:r>
      <w:r w:rsidR="002F7445" w:rsidRPr="00AD52C9">
        <w:rPr>
          <w:rFonts w:cs="B Nazanin"/>
          <w:sz w:val="24"/>
          <w:szCs w:val="24"/>
        </w:rPr>
        <w:t>When high force is applied</w:t>
      </w:r>
      <w:r w:rsidR="005131E4" w:rsidRPr="00AD52C9">
        <w:rPr>
          <w:rFonts w:cs="B Nazanin"/>
          <w:sz w:val="24"/>
          <w:szCs w:val="24"/>
        </w:rPr>
        <w:t xml:space="preserve"> to the anterior mandible, </w:t>
      </w:r>
      <w:r w:rsidR="00A6569B" w:rsidRPr="00AD52C9">
        <w:rPr>
          <w:rFonts w:cs="B Nazanin"/>
          <w:sz w:val="24"/>
          <w:szCs w:val="24"/>
        </w:rPr>
        <w:t>condyl</w:t>
      </w:r>
      <w:r w:rsidR="00E844E8" w:rsidRPr="00AD52C9">
        <w:rPr>
          <w:rFonts w:cs="B Nazanin"/>
          <w:sz w:val="24"/>
          <w:szCs w:val="24"/>
        </w:rPr>
        <w:t>ar</w:t>
      </w:r>
      <w:r w:rsidR="00A6569B" w:rsidRPr="00AD52C9">
        <w:rPr>
          <w:rFonts w:cs="B Nazanin"/>
          <w:sz w:val="24"/>
          <w:szCs w:val="24"/>
        </w:rPr>
        <w:t xml:space="preserve"> fractur</w:t>
      </w:r>
      <w:r w:rsidR="00E6512D" w:rsidRPr="00AD52C9">
        <w:rPr>
          <w:rFonts w:cs="B Nazanin"/>
          <w:sz w:val="24"/>
          <w:szCs w:val="24"/>
        </w:rPr>
        <w:t>e</w:t>
      </w:r>
      <w:r w:rsidR="005131E4" w:rsidRPr="00AD52C9">
        <w:rPr>
          <w:rFonts w:cs="B Nazanin"/>
          <w:sz w:val="24"/>
          <w:szCs w:val="24"/>
        </w:rPr>
        <w:t xml:space="preserve"> </w:t>
      </w:r>
      <w:r w:rsidR="005131E4" w:rsidRPr="00AD52C9">
        <w:rPr>
          <w:rFonts w:cs="B Nazanin"/>
          <w:sz w:val="24"/>
          <w:szCs w:val="24"/>
          <w:highlight w:val="yellow"/>
        </w:rPr>
        <w:t>often</w:t>
      </w:r>
      <w:r w:rsidR="00E6512D" w:rsidRPr="00AD52C9">
        <w:rPr>
          <w:rFonts w:cs="B Nazanin"/>
          <w:sz w:val="24"/>
          <w:szCs w:val="24"/>
          <w:highlight w:val="yellow"/>
        </w:rPr>
        <w:t xml:space="preserve"> occurs </w:t>
      </w:r>
      <w:r w:rsidR="005131E4" w:rsidRPr="00AD52C9">
        <w:rPr>
          <w:rFonts w:cs="B Nazanin"/>
          <w:sz w:val="24"/>
          <w:szCs w:val="24"/>
          <w:highlight w:val="yellow"/>
        </w:rPr>
        <w:t>in combination</w:t>
      </w:r>
      <w:r w:rsidR="005131E4" w:rsidRPr="00AD52C9">
        <w:rPr>
          <w:rFonts w:cs="B Nazanin"/>
          <w:sz w:val="24"/>
          <w:szCs w:val="24"/>
        </w:rPr>
        <w:t xml:space="preserve"> </w:t>
      </w:r>
      <w:r w:rsidR="00E6512D" w:rsidRPr="00AD52C9">
        <w:rPr>
          <w:rFonts w:cs="B Nazanin"/>
          <w:sz w:val="24"/>
          <w:szCs w:val="24"/>
        </w:rPr>
        <w:t>with symphy</w:t>
      </w:r>
      <w:r w:rsidR="00BA14F7" w:rsidRPr="00AD52C9">
        <w:rPr>
          <w:rFonts w:cs="B Nazanin"/>
          <w:sz w:val="24"/>
          <w:szCs w:val="24"/>
        </w:rPr>
        <w:t>sis fracture</w:t>
      </w:r>
      <w:r w:rsidR="0073243C" w:rsidRPr="00AD52C9">
        <w:rPr>
          <w:rFonts w:cs="B Nazanin"/>
          <w:sz w:val="24"/>
          <w:szCs w:val="24"/>
        </w:rPr>
        <w:fldChar w:fldCharType="begin"/>
      </w:r>
      <w:r w:rsidR="0073243C" w:rsidRPr="00AD52C9">
        <w:rPr>
          <w:rFonts w:cs="B Nazanin"/>
          <w:sz w:val="24"/>
          <w:szCs w:val="24"/>
        </w:rPr>
        <w:instrText xml:space="preserve"> ADDIN EN.CITE &lt;EndNote&gt;&lt;Cite&gt;&lt;Author&gt;Schönegg D&lt;/Author&gt;&lt;Year&gt;2024&lt;/Year&gt;&lt;RecNum&gt;2&lt;/RecNum&gt;&lt;DisplayText&gt;(13)&lt;/DisplayText&gt;&lt;record&gt;&lt;rec-number&gt;2&lt;/rec-number&gt;&lt;foreign-keys&gt;&lt;key app="EN" db-id="9dzzxtx2wp9t0re999axxvwzafvzsvtsf2pz" timestamp="1756121728"&gt;2&lt;/key&gt;&lt;/foreign-keys&gt;&lt;ref-type name="Journal Article"&gt;17&lt;/ref-type&gt;&lt;contributors&gt;&lt;authors&gt;&lt;author&gt;Schönegg D, Müller GT, Blumer M, Essig H, Wagner MEH&lt;/author&gt;&lt;/authors&gt;&lt;/contributors&gt;&lt;titles&gt;&lt;title&gt;Two versus three magnesium screws for osteosynthesis of mandibular condylar head fractures: a finite element analysis&lt;/title&gt;&lt;secondary-title&gt;Clin Oral Investig&lt;/secondary-title&gt;&lt;/titles&gt;&lt;periodical&gt;&lt;full-title&gt;Clin Oral Investig&lt;/full-title&gt;&lt;/periodical&gt;&lt;pages&gt;553&lt;/pages&gt;&lt;volume&gt;28&lt;/volume&gt;&lt;number&gt;10&lt;/number&gt;&lt;dates&gt;&lt;year&gt;2024&lt;/year&gt;&lt;/dates&gt;&lt;urls&gt;&lt;/urls&gt;&lt;/record&gt;&lt;/Cite&gt;&lt;/EndNote&gt;</w:instrText>
      </w:r>
      <w:r w:rsidR="0073243C" w:rsidRPr="00AD52C9">
        <w:rPr>
          <w:rFonts w:cs="B Nazanin"/>
          <w:sz w:val="24"/>
          <w:szCs w:val="24"/>
        </w:rPr>
        <w:fldChar w:fldCharType="separate"/>
      </w:r>
      <w:r w:rsidR="0073243C" w:rsidRPr="00AD52C9">
        <w:rPr>
          <w:rFonts w:cs="B Nazanin"/>
          <w:noProof/>
          <w:sz w:val="24"/>
          <w:szCs w:val="24"/>
        </w:rPr>
        <w:t>(13)</w:t>
      </w:r>
      <w:r w:rsidR="0073243C" w:rsidRPr="00AD52C9">
        <w:rPr>
          <w:rFonts w:cs="B Nazanin"/>
          <w:sz w:val="24"/>
          <w:szCs w:val="24"/>
        </w:rPr>
        <w:fldChar w:fldCharType="end"/>
      </w:r>
      <w:r w:rsidR="00A6569B" w:rsidRPr="00AD52C9">
        <w:rPr>
          <w:rFonts w:cs="B Nazanin"/>
          <w:sz w:val="24"/>
          <w:szCs w:val="24"/>
        </w:rPr>
        <w:t>.</w:t>
      </w:r>
      <w:r w:rsidR="009A33A7" w:rsidRPr="00AD52C9">
        <w:rPr>
          <w:rFonts w:cs="B Nazanin"/>
          <w:sz w:val="24"/>
          <w:szCs w:val="24"/>
        </w:rPr>
        <w:t xml:space="preserve"> The prominence </w:t>
      </w:r>
      <w:r w:rsidR="006567EB" w:rsidRPr="00AD52C9">
        <w:rPr>
          <w:rFonts w:cs="B Nazanin"/>
          <w:sz w:val="24"/>
          <w:szCs w:val="24"/>
        </w:rPr>
        <w:t xml:space="preserve">and angulation </w:t>
      </w:r>
      <w:r w:rsidR="009A33A7" w:rsidRPr="00AD52C9">
        <w:rPr>
          <w:rFonts w:cs="B Nazanin"/>
          <w:sz w:val="24"/>
          <w:szCs w:val="24"/>
        </w:rPr>
        <w:t>of the chin determine</w:t>
      </w:r>
      <w:r w:rsidR="002F7445" w:rsidRPr="00AD52C9">
        <w:rPr>
          <w:rFonts w:cs="B Nazanin"/>
          <w:sz w:val="24"/>
          <w:szCs w:val="24"/>
        </w:rPr>
        <w:t>s</w:t>
      </w:r>
      <w:r w:rsidR="009A33A7" w:rsidRPr="00AD52C9">
        <w:rPr>
          <w:rFonts w:cs="B Nazanin"/>
          <w:sz w:val="24"/>
          <w:szCs w:val="24"/>
        </w:rPr>
        <w:t xml:space="preserve"> resistance of the symphysis area</w:t>
      </w:r>
      <w:r w:rsidR="00F5274C" w:rsidRPr="00AD52C9">
        <w:rPr>
          <w:rFonts w:cs="B Nazanin"/>
          <w:sz w:val="24"/>
          <w:szCs w:val="24"/>
        </w:rPr>
        <w:t xml:space="preserve"> </w:t>
      </w:r>
      <w:r w:rsidR="009A33A7" w:rsidRPr="00AD52C9">
        <w:rPr>
          <w:rFonts w:cs="B Nazanin"/>
          <w:sz w:val="24"/>
          <w:szCs w:val="24"/>
        </w:rPr>
        <w:t xml:space="preserve">and </w:t>
      </w:r>
      <w:r w:rsidR="006567EB" w:rsidRPr="00AD52C9">
        <w:rPr>
          <w:rFonts w:cs="B Nazanin"/>
          <w:sz w:val="24"/>
          <w:szCs w:val="24"/>
          <w:highlight w:val="yellow"/>
        </w:rPr>
        <w:t>may predispose to</w:t>
      </w:r>
      <w:r w:rsidR="009A33A7" w:rsidRPr="00AD52C9">
        <w:rPr>
          <w:rFonts w:cs="B Nazanin"/>
          <w:sz w:val="24"/>
          <w:szCs w:val="24"/>
        </w:rPr>
        <w:t xml:space="preserve"> indirect </w:t>
      </w:r>
      <w:r w:rsidR="00F5274C" w:rsidRPr="00AD52C9">
        <w:rPr>
          <w:rFonts w:cs="B Nazanin"/>
          <w:sz w:val="24"/>
          <w:szCs w:val="24"/>
        </w:rPr>
        <w:t>condylar fracture</w:t>
      </w:r>
      <w:r w:rsidR="0050241E" w:rsidRPr="00AD52C9">
        <w:rPr>
          <w:rFonts w:cs="B Nazanin"/>
          <w:sz w:val="24"/>
          <w:szCs w:val="24"/>
        </w:rPr>
        <w:fldChar w:fldCharType="begin"/>
      </w:r>
      <w:r w:rsidR="0050241E" w:rsidRPr="00AD52C9">
        <w:rPr>
          <w:rFonts w:cs="B Nazanin"/>
          <w:sz w:val="24"/>
          <w:szCs w:val="24"/>
        </w:rPr>
        <w:instrText xml:space="preserve"> ADDIN EN.CITE &lt;EndNote&gt;&lt;Cite&gt;&lt;Author&gt;Youssef SALY&lt;/Author&gt;&lt;Year&gt;2025&lt;/Year&gt;&lt;RecNum&gt;3&lt;/RecNum&gt;&lt;DisplayText&gt;(14)&lt;/DisplayText&gt;&lt;record&gt;&lt;rec-number&gt;3&lt;/rec-number&gt;&lt;foreign-keys&gt;&lt;key app="EN" db-id="9dzzxtx2wp9t0re999axxvwzafvzsvtsf2pz" timestamp="1756122199"&gt;3&lt;/key&gt;&lt;/foreign-keys&gt;&lt;ref-type name="Journal Article"&gt;17&lt;/ref-type&gt;&lt;contributors&gt;&lt;authors&gt;&lt;author&gt;Youssef SALY, Raghoebar II, Helmers R, de Lange J, Dubois L&lt;/author&gt;&lt;/authors&gt;&lt;/contributors&gt;&lt;titles&gt;&lt;title&gt;Redefining and Identifying Evidence-Based Indications for Open Reduction and Internal Fixation in Mandibular Condylar Fractures: A Comprehensive Systematic Review and Evidence Analysis&lt;/title&gt;&lt;secondary-title&gt;Craniomaxillofac Trauma Reconstr&lt;/secondary-title&gt;&lt;/titles&gt;&lt;periodical&gt;&lt;full-title&gt;Craniomaxillofac Trauma Reconstr&lt;/full-title&gt;&lt;/periodical&gt;&lt;volume&gt;18&lt;/volume&gt;&lt;number&gt;2&lt;/number&gt;&lt;dates&gt;&lt;year&gt;2025&lt;/year&gt;&lt;/dates&gt;&lt;urls&gt;&lt;/urls&gt;&lt;/record&gt;&lt;/Cite&gt;&lt;/EndNote&gt;</w:instrText>
      </w:r>
      <w:r w:rsidR="0050241E" w:rsidRPr="00AD52C9">
        <w:rPr>
          <w:rFonts w:cs="B Nazanin"/>
          <w:sz w:val="24"/>
          <w:szCs w:val="24"/>
        </w:rPr>
        <w:fldChar w:fldCharType="separate"/>
      </w:r>
      <w:r w:rsidR="0050241E" w:rsidRPr="00AD52C9">
        <w:rPr>
          <w:rFonts w:cs="B Nazanin"/>
          <w:noProof/>
          <w:sz w:val="24"/>
          <w:szCs w:val="24"/>
        </w:rPr>
        <w:t>(14)</w:t>
      </w:r>
      <w:r w:rsidR="0050241E" w:rsidRPr="00AD52C9">
        <w:rPr>
          <w:rFonts w:cs="B Nazanin"/>
          <w:sz w:val="24"/>
          <w:szCs w:val="24"/>
        </w:rPr>
        <w:fldChar w:fldCharType="end"/>
      </w:r>
      <w:r w:rsidR="00A6569B" w:rsidRPr="00AD52C9">
        <w:rPr>
          <w:rFonts w:cs="B Nazanin"/>
          <w:sz w:val="24"/>
          <w:szCs w:val="24"/>
        </w:rPr>
        <w:t>.</w:t>
      </w:r>
      <w:r w:rsidR="006567EB" w:rsidRPr="00AD52C9">
        <w:rPr>
          <w:sz w:val="24"/>
          <w:szCs w:val="24"/>
        </w:rPr>
        <w:t xml:space="preserve"> </w:t>
      </w:r>
      <w:r w:rsidR="006567EB" w:rsidRPr="00AD52C9">
        <w:rPr>
          <w:rFonts w:cs="B Nazanin"/>
          <w:sz w:val="24"/>
          <w:szCs w:val="24"/>
        </w:rPr>
        <w:t xml:space="preserve">Computed tomography (CT) is the modality of choice for </w:t>
      </w:r>
      <w:r w:rsidR="002F7445" w:rsidRPr="00AD52C9">
        <w:rPr>
          <w:rFonts w:cs="B Nazanin"/>
          <w:sz w:val="24"/>
          <w:szCs w:val="24"/>
        </w:rPr>
        <w:t>mandibular fracture diagnosis</w:t>
      </w:r>
      <w:r w:rsidR="0050241E" w:rsidRPr="00AD52C9">
        <w:rPr>
          <w:rFonts w:cs="B Nazanin"/>
          <w:sz w:val="24"/>
          <w:szCs w:val="24"/>
        </w:rPr>
        <w:fldChar w:fldCharType="begin"/>
      </w:r>
      <w:r w:rsidR="0050241E" w:rsidRPr="00AD52C9">
        <w:rPr>
          <w:rFonts w:cs="B Nazanin"/>
          <w:sz w:val="24"/>
          <w:szCs w:val="24"/>
        </w:rPr>
        <w:instrText xml:space="preserve"> ADDIN EN.CITE &lt;EndNote&gt;&lt;Cite&gt;&lt;Author&gt;Bottini GB&lt;/Author&gt;&lt;Year&gt;2024&lt;/Year&gt;&lt;RecNum&gt;4&lt;/RecNum&gt;&lt;DisplayText&gt;(15)&lt;/DisplayText&gt;&lt;record&gt;&lt;rec-number&gt;4&lt;/rec-number&gt;&lt;foreign-keys&gt;&lt;key app="EN" db-id="9dzzxtx2wp9t0re999axxvwzafvzsvtsf2pz" timestamp="1756122465"&gt;4&lt;/key&gt;&lt;/foreign-keys&gt;&lt;ref-type name="Journal Article"&gt;17&lt;/ref-type&gt;&lt;contributors&gt;&lt;authors&gt;&lt;author&gt;Bottini GB, Roccia F, Sobrero F&lt;/author&gt;&lt;/authors&gt;&lt;/contributors&gt;&lt;titles&gt;&lt;title&gt;Management of Pediatric Mandibular Condyle Fractures: A Literature Review&lt;/title&gt;&lt;secondary-title&gt;J Clin Med&lt;/secondary-title&gt;&lt;/titles&gt;&lt;periodical&gt;&lt;full-title&gt;J Clin Med&lt;/full-title&gt;&lt;/periodical&gt;&lt;pages&gt;6921&lt;/pages&gt;&lt;volume&gt;13&lt;/volume&gt;&lt;number&gt;22&lt;/number&gt;&lt;dates&gt;&lt;year&gt;2024&lt;/year&gt;&lt;/dates&gt;&lt;urls&gt;&lt;/urls&gt;&lt;/record&gt;&lt;/Cite&gt;&lt;/EndNote&gt;</w:instrText>
      </w:r>
      <w:r w:rsidR="0050241E" w:rsidRPr="00AD52C9">
        <w:rPr>
          <w:rFonts w:cs="B Nazanin"/>
          <w:sz w:val="24"/>
          <w:szCs w:val="24"/>
        </w:rPr>
        <w:fldChar w:fldCharType="separate"/>
      </w:r>
      <w:r w:rsidR="0050241E" w:rsidRPr="00AD52C9">
        <w:rPr>
          <w:rFonts w:cs="B Nazanin"/>
          <w:noProof/>
          <w:sz w:val="24"/>
          <w:szCs w:val="24"/>
        </w:rPr>
        <w:t>(15)</w:t>
      </w:r>
      <w:r w:rsidR="0050241E" w:rsidRPr="00AD52C9">
        <w:rPr>
          <w:rFonts w:cs="B Nazanin"/>
          <w:sz w:val="24"/>
          <w:szCs w:val="24"/>
        </w:rPr>
        <w:fldChar w:fldCharType="end"/>
      </w:r>
      <w:r w:rsidR="00A6569B" w:rsidRPr="00AD52C9">
        <w:rPr>
          <w:rFonts w:cs="B Nazanin"/>
          <w:sz w:val="24"/>
          <w:szCs w:val="24"/>
        </w:rPr>
        <w:t>.</w:t>
      </w:r>
      <w:r w:rsidR="009A33A7" w:rsidRPr="00AD52C9">
        <w:rPr>
          <w:rFonts w:cs="B Nazanin"/>
          <w:sz w:val="24"/>
          <w:szCs w:val="24"/>
        </w:rPr>
        <w:t xml:space="preserve"> The scout view in CT is created by the radiation of fixed </w:t>
      </w:r>
      <w:r w:rsidR="00402C7C" w:rsidRPr="00AD52C9">
        <w:rPr>
          <w:rFonts w:cs="B Nazanin"/>
          <w:sz w:val="24"/>
          <w:szCs w:val="24"/>
        </w:rPr>
        <w:t>X-</w:t>
      </w:r>
      <w:r w:rsidR="009A33A7" w:rsidRPr="00AD52C9">
        <w:rPr>
          <w:rFonts w:cs="B Nazanin"/>
          <w:sz w:val="24"/>
          <w:szCs w:val="24"/>
        </w:rPr>
        <w:t>rays to the film</w:t>
      </w:r>
      <w:r w:rsidR="009A33A7" w:rsidRPr="00AD52C9">
        <w:rPr>
          <w:rFonts w:cs="B Nazanin"/>
          <w:sz w:val="24"/>
          <w:szCs w:val="24"/>
          <w:highlight w:val="yellow"/>
        </w:rPr>
        <w:t xml:space="preserve">, </w:t>
      </w:r>
      <w:r w:rsidR="002F7445" w:rsidRPr="00AD52C9">
        <w:rPr>
          <w:rFonts w:cs="B Nazanin"/>
          <w:sz w:val="24"/>
          <w:szCs w:val="24"/>
          <w:highlight w:val="yellow"/>
        </w:rPr>
        <w:t xml:space="preserve">which </w:t>
      </w:r>
      <w:r w:rsidR="00A13C04" w:rsidRPr="00AD52C9">
        <w:rPr>
          <w:rFonts w:cs="B Nazanin"/>
          <w:sz w:val="24"/>
          <w:szCs w:val="24"/>
          <w:highlight w:val="yellow"/>
        </w:rPr>
        <w:t xml:space="preserve">is commonly used </w:t>
      </w:r>
      <w:r w:rsidR="002F7445" w:rsidRPr="00AD52C9">
        <w:rPr>
          <w:rFonts w:cs="B Nazanin"/>
          <w:sz w:val="24"/>
          <w:szCs w:val="24"/>
        </w:rPr>
        <w:t>to locate scan slices,</w:t>
      </w:r>
      <w:r w:rsidR="002F7445" w:rsidRPr="00AD52C9">
        <w:rPr>
          <w:rFonts w:cs="B Nazanin"/>
          <w:sz w:val="24"/>
          <w:szCs w:val="24"/>
          <w:highlight w:val="yellow"/>
        </w:rPr>
        <w:t xml:space="preserve"> but may</w:t>
      </w:r>
      <w:r w:rsidR="00A13C04" w:rsidRPr="00AD52C9">
        <w:rPr>
          <w:rFonts w:cs="B Nazanin"/>
          <w:sz w:val="24"/>
          <w:szCs w:val="24"/>
          <w:highlight w:val="yellow"/>
        </w:rPr>
        <w:t xml:space="preserve"> also provide diagnostic </w:t>
      </w:r>
      <w:r w:rsidR="002F7445" w:rsidRPr="00627038">
        <w:rPr>
          <w:rFonts w:cs="B Nazanin"/>
          <w:sz w:val="24"/>
          <w:szCs w:val="24"/>
        </w:rPr>
        <w:t>information</w:t>
      </w:r>
      <w:r w:rsidR="00987EA3" w:rsidRPr="00627038">
        <w:rPr>
          <w:rFonts w:cs="B Nazanin"/>
          <w:sz w:val="24"/>
          <w:szCs w:val="24"/>
        </w:rPr>
        <w:fldChar w:fldCharType="begin"/>
      </w:r>
      <w:r w:rsidR="0050241E" w:rsidRPr="00627038">
        <w:rPr>
          <w:rFonts w:cs="B Nazanin"/>
          <w:sz w:val="24"/>
          <w:szCs w:val="24"/>
        </w:rPr>
        <w:instrText xml:space="preserve"> ADDIN EN.CITE &lt;EndNote&gt;&lt;Cite&gt;&lt;Author&gt;Brook OR&lt;/Author&gt;&lt;Year&gt;2007&lt;/Year&gt;&lt;RecNum&gt;30&lt;/RecNum&gt;&lt;DisplayText&gt;(16)&lt;/DisplayText&gt;&lt;record&gt;&lt;rec-number&gt;30&lt;/rec-number&gt;&lt;foreign-keys&gt;&lt;key app="EN" db-id="exrae9099exew8e5sp2vawf7xd0w2vrrfsef" timestamp="1716111049"&gt;30&lt;/key&gt;&lt;/foreign-keys&gt;&lt;ref-type name="Journal Article"&gt;17&lt;/ref-type&gt;&lt;contributors&gt;&lt;authors&gt;&lt;author&gt;Brook OR, Guralnik L, Engel A&lt;/author&gt;&lt;/authors&gt;&lt;/contributors&gt;&lt;titles&gt;&lt;title&gt;CT scout view as an essential part of CT reading&lt;/title&gt;&lt;secondary-title&gt;Australasian Radiology&lt;/secondary-title&gt;&lt;/titles&gt;&lt;periodical&gt;&lt;full-title&gt;Australasian Radiology&lt;/full-title&gt;&lt;/periodical&gt;&lt;pages&gt;211-217&lt;/pages&gt;&lt;volume&gt;51&lt;/volume&gt;&lt;dates&gt;&lt;year&gt;2007&lt;/year&gt;&lt;/dates&gt;&lt;urls&gt;&lt;/urls&gt;&lt;electronic-resource-num&gt;10.1111/j.1440-1673.2007.01715.x&lt;/electronic-resource-num&gt;&lt;/record&gt;&lt;/Cite&gt;&lt;/EndNote&gt;</w:instrText>
      </w:r>
      <w:r w:rsidR="00987EA3" w:rsidRPr="00627038">
        <w:rPr>
          <w:rFonts w:cs="B Nazanin"/>
          <w:sz w:val="24"/>
          <w:szCs w:val="24"/>
        </w:rPr>
        <w:fldChar w:fldCharType="separate"/>
      </w:r>
      <w:r w:rsidR="0050241E" w:rsidRPr="00627038">
        <w:rPr>
          <w:rFonts w:cs="B Nazanin"/>
          <w:noProof/>
          <w:sz w:val="24"/>
          <w:szCs w:val="24"/>
        </w:rPr>
        <w:t>(16)</w:t>
      </w:r>
      <w:r w:rsidR="00987EA3" w:rsidRPr="00627038">
        <w:rPr>
          <w:rFonts w:cs="B Nazanin"/>
          <w:sz w:val="24"/>
          <w:szCs w:val="24"/>
        </w:rPr>
        <w:fldChar w:fldCharType="end"/>
      </w:r>
      <w:r w:rsidR="00A6569B" w:rsidRPr="00AD52C9">
        <w:rPr>
          <w:rFonts w:cs="B Nazanin"/>
          <w:sz w:val="24"/>
          <w:szCs w:val="24"/>
        </w:rPr>
        <w:t>.</w:t>
      </w:r>
      <w:r w:rsidR="009A33A7" w:rsidRPr="00AD52C9">
        <w:rPr>
          <w:rFonts w:cs="B Nazanin"/>
          <w:sz w:val="24"/>
          <w:szCs w:val="24"/>
        </w:rPr>
        <w:t xml:space="preserve"> </w:t>
      </w:r>
      <w:r w:rsidR="0036297C" w:rsidRPr="00AD52C9">
        <w:rPr>
          <w:rFonts w:cs="B Nazanin"/>
          <w:sz w:val="24"/>
          <w:szCs w:val="24"/>
        </w:rPr>
        <w:t>A</w:t>
      </w:r>
      <w:r w:rsidR="009A33A7" w:rsidRPr="00AD52C9">
        <w:rPr>
          <w:rFonts w:cs="B Nazanin"/>
          <w:sz w:val="24"/>
          <w:szCs w:val="24"/>
        </w:rPr>
        <w:t xml:space="preserve"> new angle called the</w:t>
      </w:r>
      <w:r w:rsidR="00402C7C" w:rsidRPr="00AD52C9">
        <w:rPr>
          <w:rFonts w:cs="B Nazanin"/>
          <w:sz w:val="24"/>
          <w:szCs w:val="24"/>
        </w:rPr>
        <w:t xml:space="preserve"> mandibular</w:t>
      </w:r>
      <w:r w:rsidR="009A33A7" w:rsidRPr="00AD52C9">
        <w:rPr>
          <w:rFonts w:cs="B Nazanin"/>
          <w:sz w:val="24"/>
          <w:szCs w:val="24"/>
        </w:rPr>
        <w:t xml:space="preserve"> chin angle</w:t>
      </w:r>
      <w:r w:rsidR="002F7445" w:rsidRPr="00AD52C9">
        <w:rPr>
          <w:rFonts w:cs="B Nazanin"/>
          <w:sz w:val="24"/>
          <w:szCs w:val="24"/>
        </w:rPr>
        <w:t xml:space="preserve"> (measured digitally o</w:t>
      </w:r>
      <w:r w:rsidR="0036297C" w:rsidRPr="00AD52C9">
        <w:rPr>
          <w:rFonts w:cs="B Nazanin"/>
          <w:sz w:val="24"/>
          <w:szCs w:val="24"/>
        </w:rPr>
        <w:t>n two</w:t>
      </w:r>
      <w:r w:rsidR="002F7445" w:rsidRPr="00AD52C9">
        <w:rPr>
          <w:rFonts w:cs="B Nazanin"/>
          <w:sz w:val="24"/>
          <w:szCs w:val="24"/>
        </w:rPr>
        <w:t>-</w:t>
      </w:r>
      <w:r w:rsidR="0036297C" w:rsidRPr="00AD52C9">
        <w:rPr>
          <w:rFonts w:cs="B Nazanin"/>
          <w:sz w:val="24"/>
          <w:szCs w:val="24"/>
        </w:rPr>
        <w:t>dimensional CT scans</w:t>
      </w:r>
      <w:r w:rsidR="0036297C" w:rsidRPr="00AD52C9">
        <w:rPr>
          <w:rFonts w:cs="B Nazanin"/>
          <w:sz w:val="24"/>
          <w:szCs w:val="24"/>
          <w:highlight w:val="yellow"/>
        </w:rPr>
        <w:t>)</w:t>
      </w:r>
      <w:r w:rsidR="00A47758" w:rsidRPr="00AD52C9">
        <w:rPr>
          <w:sz w:val="24"/>
          <w:szCs w:val="24"/>
          <w:highlight w:val="yellow"/>
        </w:rPr>
        <w:t xml:space="preserve"> </w:t>
      </w:r>
      <w:r w:rsidR="00A47758" w:rsidRPr="00AD52C9">
        <w:rPr>
          <w:rFonts w:cs="B Nazanin"/>
          <w:sz w:val="24"/>
          <w:szCs w:val="24"/>
          <w:highlight w:val="yellow"/>
        </w:rPr>
        <w:t xml:space="preserve">has been </w:t>
      </w:r>
      <w:r w:rsidR="00A47758" w:rsidRPr="00AD52C9">
        <w:rPr>
          <w:rFonts w:cs="B Nazanin"/>
          <w:sz w:val="24"/>
          <w:szCs w:val="24"/>
          <w:highlight w:val="yellow"/>
        </w:rPr>
        <w:lastRenderedPageBreak/>
        <w:t xml:space="preserve">proposed as an indicator of </w:t>
      </w:r>
      <w:r w:rsidR="002F7445" w:rsidRPr="00AD52C9">
        <w:rPr>
          <w:rFonts w:cs="B Nazanin"/>
          <w:sz w:val="24"/>
          <w:szCs w:val="24"/>
          <w:highlight w:val="yellow"/>
        </w:rPr>
        <w:t xml:space="preserve">the </w:t>
      </w:r>
      <w:r w:rsidR="00A47758" w:rsidRPr="00AD52C9">
        <w:rPr>
          <w:rFonts w:cs="B Nazanin"/>
          <w:sz w:val="24"/>
          <w:szCs w:val="24"/>
          <w:highlight w:val="yellow"/>
        </w:rPr>
        <w:t xml:space="preserve">anterior mandibular morphology and its </w:t>
      </w:r>
      <w:r w:rsidR="00A20F75" w:rsidRPr="00AD52C9">
        <w:rPr>
          <w:rFonts w:cs="B Nazanin"/>
          <w:sz w:val="24"/>
          <w:szCs w:val="24"/>
        </w:rPr>
        <w:t>possible influence on the risk of condylar fractures</w:t>
      </w:r>
      <w:r w:rsidR="006C235D" w:rsidRPr="00AD52C9">
        <w:rPr>
          <w:rFonts w:cs="B Nazanin"/>
          <w:sz w:val="24"/>
          <w:szCs w:val="24"/>
        </w:rPr>
        <w:fldChar w:fldCharType="begin"/>
      </w:r>
      <w:r w:rsidR="0073243C" w:rsidRPr="00AD52C9">
        <w:rPr>
          <w:rFonts w:cs="B Nazanin"/>
          <w:sz w:val="24"/>
          <w:szCs w:val="24"/>
        </w:rPr>
        <w:instrText xml:space="preserve"> ADDIN EN.CITE &lt;EndNote&gt;&lt;Cite&gt;&lt;Author&gt;Nayak SS&lt;/Author&gt;&lt;Year&gt;2021&lt;/Year&gt;&lt;RecNum&gt;10&lt;/RecNum&gt;&lt;DisplayText&gt;(9)&lt;/DisplayText&gt;&lt;record&gt;&lt;rec-number&gt;10&lt;/rec-number&gt;&lt;foreign-keys&gt;&lt;key app="EN" db-id="exrae9099exew8e5sp2vawf7xd0w2vrrfsef" timestamp="1656924475"&gt;10&lt;/key&gt;&lt;/foreign-keys&gt;&lt;ref-type name="Journal Article"&gt;17&lt;/ref-type&gt;&lt;contributors&gt;&lt;authors&gt;&lt;author&gt;Nayak SS, Arun S, Taranath Kamath A, Jaladhigere Lakshmanagowda B, Dubey E, Koshy J&lt;/author&gt;&lt;/authors&gt;&lt;/contributors&gt;&lt;titles&gt;&lt;title&gt;The influence of the mandibular chin angle on the occurrence of mandibular condylar fracture: a retrospective study&lt;/title&gt;&lt;secondary-title&gt;The Scientific World Journal&lt;/secondary-title&gt;&lt;/titles&gt;&lt;volume&gt;2021&lt;/volume&gt;&lt;dates&gt;&lt;year&gt;2021&lt;/year&gt;&lt;/dates&gt;&lt;urls&gt;&lt;/urls&gt;&lt;electronic-resource-num&gt;10.1155/2021/2380840&lt;/electronic-resource-num&gt;&lt;/record&gt;&lt;/Cite&gt;&lt;/EndNote&gt;</w:instrText>
      </w:r>
      <w:r w:rsidR="006C235D" w:rsidRPr="00AD52C9">
        <w:rPr>
          <w:rFonts w:cs="B Nazanin"/>
          <w:sz w:val="24"/>
          <w:szCs w:val="24"/>
        </w:rPr>
        <w:fldChar w:fldCharType="separate"/>
      </w:r>
      <w:r w:rsidR="0073243C" w:rsidRPr="00AD52C9">
        <w:rPr>
          <w:rFonts w:cs="B Nazanin"/>
          <w:noProof/>
          <w:sz w:val="24"/>
          <w:szCs w:val="24"/>
        </w:rPr>
        <w:t>(9)</w:t>
      </w:r>
      <w:r w:rsidR="006C235D" w:rsidRPr="00AD52C9">
        <w:rPr>
          <w:rFonts w:cs="B Nazanin"/>
          <w:sz w:val="24"/>
          <w:szCs w:val="24"/>
        </w:rPr>
        <w:fldChar w:fldCharType="end"/>
      </w:r>
      <w:r w:rsidR="00A6569B" w:rsidRPr="00AD52C9">
        <w:rPr>
          <w:rFonts w:cs="B Nazanin"/>
          <w:sz w:val="24"/>
          <w:szCs w:val="24"/>
        </w:rPr>
        <w:t xml:space="preserve">. </w:t>
      </w:r>
      <w:r w:rsidR="00A20F75" w:rsidRPr="00AD52C9">
        <w:rPr>
          <w:rFonts w:cs="B Nazanin"/>
          <w:sz w:val="24"/>
          <w:szCs w:val="24"/>
        </w:rPr>
        <w:t xml:space="preserve">This </w:t>
      </w:r>
      <w:r w:rsidR="006C5304" w:rsidRPr="00AD52C9">
        <w:rPr>
          <w:rFonts w:cs="B Nazanin"/>
          <w:sz w:val="24"/>
          <w:szCs w:val="24"/>
          <w:highlight w:val="yellow"/>
        </w:rPr>
        <w:t xml:space="preserve">study </w:t>
      </w:r>
      <w:r w:rsidR="00A47758" w:rsidRPr="00AD52C9">
        <w:rPr>
          <w:rFonts w:cs="B Nazanin"/>
          <w:sz w:val="24"/>
          <w:szCs w:val="24"/>
          <w:highlight w:val="yellow"/>
        </w:rPr>
        <w:t>aimed to</w:t>
      </w:r>
      <w:r w:rsidR="006C5304" w:rsidRPr="00AD52C9">
        <w:rPr>
          <w:rFonts w:cs="B Nazanin"/>
          <w:sz w:val="24"/>
          <w:szCs w:val="24"/>
          <w:highlight w:val="yellow"/>
        </w:rPr>
        <w:t xml:space="preserve"> </w:t>
      </w:r>
      <w:r w:rsidR="00A47758" w:rsidRPr="00AD52C9">
        <w:rPr>
          <w:rFonts w:cs="B Nazanin"/>
          <w:sz w:val="24"/>
          <w:szCs w:val="24"/>
          <w:highlight w:val="yellow"/>
        </w:rPr>
        <w:t>evaluate</w:t>
      </w:r>
      <w:r w:rsidR="00A20F75" w:rsidRPr="00AD52C9">
        <w:rPr>
          <w:rFonts w:cs="B Nazanin"/>
          <w:sz w:val="24"/>
          <w:szCs w:val="24"/>
        </w:rPr>
        <w:t xml:space="preserve"> mandibular condylar</w:t>
      </w:r>
      <w:r w:rsidR="00E844E8" w:rsidRPr="00AD52C9">
        <w:rPr>
          <w:rFonts w:cs="B Nazanin"/>
          <w:sz w:val="24"/>
          <w:szCs w:val="24"/>
          <w:lang w:val="en"/>
        </w:rPr>
        <w:t xml:space="preserve"> fracture </w:t>
      </w:r>
      <w:r w:rsidR="00A47758" w:rsidRPr="00AD52C9">
        <w:rPr>
          <w:rFonts w:cs="B Nazanin"/>
          <w:sz w:val="24"/>
          <w:szCs w:val="24"/>
          <w:lang w:val="en"/>
        </w:rPr>
        <w:t xml:space="preserve">in </w:t>
      </w:r>
      <w:r w:rsidR="00A47758" w:rsidRPr="00AD52C9">
        <w:rPr>
          <w:rFonts w:cs="B Nazanin"/>
          <w:sz w:val="24"/>
          <w:szCs w:val="24"/>
          <w:highlight w:val="yellow"/>
          <w:lang w:val="en"/>
        </w:rPr>
        <w:t>relation to</w:t>
      </w:r>
      <w:r w:rsidR="00E844E8" w:rsidRPr="00AD52C9">
        <w:rPr>
          <w:rFonts w:cs="B Nazanin"/>
          <w:sz w:val="24"/>
          <w:szCs w:val="24"/>
          <w:lang w:val="en"/>
        </w:rPr>
        <w:t xml:space="preserve"> mandibular chin angle, age, gender and </w:t>
      </w:r>
      <w:r w:rsidR="00A20F75" w:rsidRPr="00AD52C9">
        <w:rPr>
          <w:rFonts w:cs="B Nazanin"/>
          <w:sz w:val="24"/>
          <w:szCs w:val="24"/>
          <w:lang w:val="en"/>
        </w:rPr>
        <w:t xml:space="preserve">type of anterior fracture </w:t>
      </w:r>
      <w:r w:rsidR="00A20F75" w:rsidRPr="00AD52C9">
        <w:rPr>
          <w:rFonts w:cs="B Nazanin"/>
          <w:sz w:val="24"/>
          <w:szCs w:val="24"/>
          <w:highlight w:val="yellow"/>
          <w:lang w:val="en"/>
        </w:rPr>
        <w:t>in</w:t>
      </w:r>
      <w:r w:rsidR="00E6512D" w:rsidRPr="00AD52C9">
        <w:rPr>
          <w:rFonts w:cs="B Nazanin"/>
          <w:sz w:val="24"/>
          <w:szCs w:val="24"/>
          <w:highlight w:val="yellow"/>
          <w:lang w:val="en"/>
        </w:rPr>
        <w:t xml:space="preserve"> patien</w:t>
      </w:r>
      <w:r w:rsidR="00A20F75" w:rsidRPr="00AD52C9">
        <w:rPr>
          <w:rFonts w:cs="B Nazanin"/>
          <w:sz w:val="24"/>
          <w:szCs w:val="24"/>
          <w:highlight w:val="yellow"/>
          <w:lang w:val="en"/>
        </w:rPr>
        <w:t xml:space="preserve">ts </w:t>
      </w:r>
      <w:r w:rsidR="00E6512D" w:rsidRPr="00AD52C9">
        <w:rPr>
          <w:rFonts w:cs="B Nazanin"/>
          <w:sz w:val="24"/>
          <w:szCs w:val="24"/>
          <w:lang w:val="en"/>
        </w:rPr>
        <w:t>with symphysis and parasymphy</w:t>
      </w:r>
      <w:r w:rsidR="00E844E8" w:rsidRPr="00AD52C9">
        <w:rPr>
          <w:rFonts w:cs="B Nazanin"/>
          <w:sz w:val="24"/>
          <w:szCs w:val="24"/>
          <w:lang w:val="en"/>
        </w:rPr>
        <w:t>sis fracture</w:t>
      </w:r>
      <w:r w:rsidR="00601BDF" w:rsidRPr="00AD52C9">
        <w:rPr>
          <w:rFonts w:cs="B Nazanin"/>
          <w:sz w:val="24"/>
          <w:szCs w:val="24"/>
          <w:lang w:val="en"/>
        </w:rPr>
        <w:t>s</w:t>
      </w:r>
      <w:r w:rsidR="00E844E8" w:rsidRPr="00AD52C9">
        <w:rPr>
          <w:rFonts w:cs="B Nazanin"/>
          <w:sz w:val="24"/>
          <w:szCs w:val="24"/>
          <w:lang w:val="en"/>
        </w:rPr>
        <w:t>.</w:t>
      </w:r>
    </w:p>
    <w:p w14:paraId="561F87A3" w14:textId="2E4354F6" w:rsidR="00D65C2B" w:rsidRPr="00460BB3" w:rsidRDefault="007B1D9F" w:rsidP="00460BB3">
      <w:pPr>
        <w:spacing w:line="360" w:lineRule="auto"/>
        <w:jc w:val="both"/>
        <w:rPr>
          <w:rFonts w:cs="B Nazanin"/>
          <w:sz w:val="28"/>
          <w:szCs w:val="28"/>
        </w:rPr>
      </w:pPr>
      <w:r w:rsidRPr="00460BB3">
        <w:rPr>
          <w:rFonts w:cs="B Nazanin"/>
          <w:sz w:val="28"/>
          <w:szCs w:val="28"/>
        </w:rPr>
        <w:t>Material and Methods</w:t>
      </w:r>
    </w:p>
    <w:p w14:paraId="3F3F6505" w14:textId="5258EDDD" w:rsidR="00105C5A" w:rsidRPr="00AD52C9" w:rsidRDefault="005E6D51" w:rsidP="002C0968">
      <w:pPr>
        <w:spacing w:line="360" w:lineRule="auto"/>
        <w:jc w:val="both"/>
        <w:rPr>
          <w:rFonts w:cs="B Nazanin"/>
          <w:sz w:val="24"/>
          <w:szCs w:val="24"/>
        </w:rPr>
      </w:pPr>
      <w:r w:rsidRPr="00AD52C9">
        <w:rPr>
          <w:rFonts w:cs="B Nazanin"/>
          <w:sz w:val="24"/>
          <w:szCs w:val="24"/>
          <w:highlight w:val="yellow"/>
        </w:rPr>
        <w:t>This cross-sectional study was approved by the institutional ethics committee (IR.TBZMED.REC.</w:t>
      </w:r>
      <w:r w:rsidRPr="00AD52C9">
        <w:rPr>
          <w:rFonts w:cs="B Nazanin"/>
          <w:sz w:val="24"/>
          <w:szCs w:val="24"/>
          <w:highlight w:val="yellow"/>
          <w:rtl/>
        </w:rPr>
        <w:t>1402.624</w:t>
      </w:r>
      <w:r w:rsidRPr="00AD52C9">
        <w:rPr>
          <w:rFonts w:cs="B Nazanin"/>
          <w:sz w:val="24"/>
          <w:szCs w:val="24"/>
          <w:highlight w:val="yellow"/>
        </w:rPr>
        <w:t>). Medical records and CT scans of all patients with mandibular</w:t>
      </w:r>
      <w:r w:rsidR="00093AB3" w:rsidRPr="00AD52C9">
        <w:rPr>
          <w:rFonts w:cs="B Nazanin"/>
          <w:sz w:val="24"/>
          <w:szCs w:val="24"/>
          <w:highlight w:val="yellow"/>
        </w:rPr>
        <w:t xml:space="preserve"> fractures who were referred to</w:t>
      </w:r>
      <w:r w:rsidR="00093AB3" w:rsidRPr="00AD52C9">
        <w:rPr>
          <w:rFonts w:cs="B Nazanin"/>
          <w:sz w:val="24"/>
          <w:szCs w:val="24"/>
        </w:rPr>
        <w:t xml:space="preserve"> the Oral and Maxillofacial Surgery Department of Imam Reza Hospital in Tabriz </w:t>
      </w:r>
      <w:r w:rsidRPr="00AD52C9">
        <w:rPr>
          <w:rFonts w:cs="B Nazanin"/>
          <w:sz w:val="24"/>
          <w:szCs w:val="24"/>
          <w:highlight w:val="yellow"/>
        </w:rPr>
        <w:t xml:space="preserve">between </w:t>
      </w:r>
      <w:r w:rsidR="00093AB3" w:rsidRPr="00AD52C9">
        <w:rPr>
          <w:rFonts w:cs="B Nazanin"/>
          <w:sz w:val="24"/>
          <w:szCs w:val="24"/>
          <w:highlight w:val="yellow"/>
        </w:rPr>
        <w:t xml:space="preserve">the years </w:t>
      </w:r>
      <w:r w:rsidRPr="00AD52C9">
        <w:rPr>
          <w:rFonts w:cs="B Nazanin"/>
          <w:sz w:val="24"/>
          <w:szCs w:val="24"/>
          <w:highlight w:val="yellow"/>
          <w:rtl/>
        </w:rPr>
        <w:t>2022</w:t>
      </w:r>
      <w:r w:rsidRPr="00AD52C9">
        <w:rPr>
          <w:rFonts w:cs="B Nazanin"/>
          <w:sz w:val="24"/>
          <w:szCs w:val="24"/>
          <w:highlight w:val="yellow"/>
        </w:rPr>
        <w:t xml:space="preserve"> and </w:t>
      </w:r>
      <w:r w:rsidRPr="00AD52C9">
        <w:rPr>
          <w:rFonts w:cs="B Nazanin"/>
          <w:sz w:val="24"/>
          <w:szCs w:val="24"/>
          <w:highlight w:val="yellow"/>
          <w:rtl/>
        </w:rPr>
        <w:t>2023</w:t>
      </w:r>
      <w:r w:rsidRPr="00AD52C9">
        <w:rPr>
          <w:rFonts w:cs="B Nazanin"/>
          <w:sz w:val="24"/>
          <w:szCs w:val="24"/>
          <w:highlight w:val="yellow"/>
        </w:rPr>
        <w:t xml:space="preserve"> were retrospectively reviewed. </w:t>
      </w:r>
      <w:r w:rsidR="00093AB3" w:rsidRPr="00AD52C9">
        <w:rPr>
          <w:rFonts w:cs="B Nazanin"/>
          <w:sz w:val="24"/>
          <w:szCs w:val="24"/>
          <w:highlight w:val="yellow"/>
        </w:rPr>
        <w:t>Due to</w:t>
      </w:r>
      <w:r w:rsidRPr="00AD52C9">
        <w:rPr>
          <w:rFonts w:cs="B Nazanin"/>
          <w:sz w:val="24"/>
          <w:szCs w:val="24"/>
          <w:highlight w:val="yellow"/>
        </w:rPr>
        <w:t xml:space="preserve"> the retrospective design, informed consent was waived; however, all patient data were </w:t>
      </w:r>
      <w:r w:rsidR="00093AB3" w:rsidRPr="00627038">
        <w:rPr>
          <w:rFonts w:cs="B Nazanin"/>
          <w:sz w:val="24"/>
          <w:szCs w:val="24"/>
        </w:rPr>
        <w:t>treated</w:t>
      </w:r>
      <w:r w:rsidR="00093AB3" w:rsidRPr="00AD52C9">
        <w:rPr>
          <w:rFonts w:cs="B Nazanin"/>
          <w:sz w:val="24"/>
          <w:szCs w:val="24"/>
        </w:rPr>
        <w:t xml:space="preserve"> </w:t>
      </w:r>
      <w:r w:rsidRPr="00AD52C9">
        <w:rPr>
          <w:rFonts w:cs="B Nazanin"/>
          <w:sz w:val="24"/>
          <w:szCs w:val="24"/>
          <w:highlight w:val="yellow"/>
        </w:rPr>
        <w:t>with strict confidentiality</w:t>
      </w:r>
      <w:r w:rsidR="00643C9D" w:rsidRPr="00AD52C9">
        <w:rPr>
          <w:rFonts w:cs="B Nazanin"/>
          <w:sz w:val="24"/>
          <w:szCs w:val="24"/>
          <w:rtl/>
        </w:rPr>
        <w:t>.</w:t>
      </w:r>
      <w:r w:rsidR="00093AB3" w:rsidRPr="00AD52C9">
        <w:rPr>
          <w:sz w:val="24"/>
          <w:szCs w:val="24"/>
        </w:rPr>
        <w:t xml:space="preserve"> </w:t>
      </w:r>
      <w:r w:rsidR="00093AB3" w:rsidRPr="00AD52C9">
        <w:rPr>
          <w:rFonts w:cs="B Nazanin"/>
          <w:sz w:val="24"/>
          <w:szCs w:val="24"/>
        </w:rPr>
        <w:t xml:space="preserve">Inclusion criteria included full CT scan prior to surgery </w:t>
      </w:r>
      <w:r w:rsidR="00F75848" w:rsidRPr="00AD52C9">
        <w:rPr>
          <w:rFonts w:cs="B Nazanin"/>
          <w:sz w:val="24"/>
          <w:szCs w:val="24"/>
        </w:rPr>
        <w:t xml:space="preserve">and </w:t>
      </w:r>
      <w:r w:rsidR="0058719C" w:rsidRPr="00AD52C9">
        <w:rPr>
          <w:rFonts w:cs="B Nazanin"/>
          <w:sz w:val="24"/>
          <w:szCs w:val="24"/>
        </w:rPr>
        <w:t xml:space="preserve">symphysis or parasymphysis </w:t>
      </w:r>
      <w:r w:rsidR="00F75848" w:rsidRPr="00AD52C9">
        <w:rPr>
          <w:rFonts w:cs="B Nazanin"/>
          <w:sz w:val="24"/>
          <w:szCs w:val="24"/>
        </w:rPr>
        <w:t xml:space="preserve">fracture </w:t>
      </w:r>
      <w:r w:rsidR="0058719C" w:rsidRPr="00AD52C9">
        <w:rPr>
          <w:rFonts w:cs="B Nazanin"/>
          <w:sz w:val="24"/>
          <w:szCs w:val="24"/>
        </w:rPr>
        <w:t>of the m</w:t>
      </w:r>
      <w:r w:rsidR="007E02D4" w:rsidRPr="00AD52C9">
        <w:rPr>
          <w:rFonts w:cs="B Nazanin"/>
          <w:sz w:val="24"/>
          <w:szCs w:val="24"/>
        </w:rPr>
        <w:t>andible (with or without condylar</w:t>
      </w:r>
      <w:r w:rsidR="0058719C" w:rsidRPr="00AD52C9">
        <w:rPr>
          <w:rFonts w:cs="B Nazanin"/>
          <w:sz w:val="24"/>
          <w:szCs w:val="24"/>
        </w:rPr>
        <w:t xml:space="preserve"> fracture). CT scan of patients </w:t>
      </w:r>
      <w:r w:rsidR="00354F94" w:rsidRPr="00AD52C9">
        <w:rPr>
          <w:rFonts w:cs="B Nazanin"/>
          <w:sz w:val="24"/>
          <w:szCs w:val="24"/>
        </w:rPr>
        <w:t>who had mandibular</w:t>
      </w:r>
      <w:r w:rsidR="0058719C" w:rsidRPr="00AD52C9">
        <w:rPr>
          <w:rFonts w:cs="B Nazanin"/>
          <w:sz w:val="24"/>
          <w:szCs w:val="24"/>
        </w:rPr>
        <w:t xml:space="preserve"> pathologic</w:t>
      </w:r>
      <w:r w:rsidR="00354F94" w:rsidRPr="00AD52C9">
        <w:rPr>
          <w:rFonts w:cs="B Nazanin"/>
          <w:sz w:val="24"/>
          <w:szCs w:val="24"/>
        </w:rPr>
        <w:t xml:space="preserve"> fracture</w:t>
      </w:r>
      <w:r w:rsidR="00601BDF" w:rsidRPr="00AD52C9">
        <w:rPr>
          <w:rFonts w:cs="B Nazanin"/>
          <w:sz w:val="24"/>
          <w:szCs w:val="24"/>
        </w:rPr>
        <w:t>s</w:t>
      </w:r>
      <w:r w:rsidR="0058719C" w:rsidRPr="00AD52C9">
        <w:rPr>
          <w:rFonts w:cs="B Nazanin"/>
          <w:sz w:val="24"/>
          <w:szCs w:val="24"/>
        </w:rPr>
        <w:t>, missing</w:t>
      </w:r>
      <w:r w:rsidR="00DF61A6" w:rsidRPr="00AD52C9">
        <w:rPr>
          <w:rFonts w:cs="B Nazanin"/>
          <w:sz w:val="24"/>
          <w:szCs w:val="24"/>
        </w:rPr>
        <w:t xml:space="preserve"> and</w:t>
      </w:r>
      <w:r w:rsidR="0058719C" w:rsidRPr="00AD52C9">
        <w:rPr>
          <w:rFonts w:cs="B Nazanin"/>
          <w:sz w:val="24"/>
          <w:szCs w:val="24"/>
        </w:rPr>
        <w:t xml:space="preserve"> </w:t>
      </w:r>
      <w:r w:rsidR="00DF61A6" w:rsidRPr="00AD52C9">
        <w:rPr>
          <w:rFonts w:cs="B Nazanin"/>
          <w:sz w:val="24"/>
          <w:szCs w:val="24"/>
        </w:rPr>
        <w:t>d</w:t>
      </w:r>
      <w:r w:rsidR="0058719C" w:rsidRPr="00AD52C9">
        <w:rPr>
          <w:rFonts w:cs="B Nazanin"/>
          <w:sz w:val="24"/>
          <w:szCs w:val="24"/>
        </w:rPr>
        <w:t>is</w:t>
      </w:r>
      <w:r w:rsidR="00DF61A6" w:rsidRPr="00AD52C9">
        <w:rPr>
          <w:rFonts w:cs="B Nazanin"/>
          <w:sz w:val="24"/>
          <w:szCs w:val="24"/>
        </w:rPr>
        <w:t>placed teeth</w:t>
      </w:r>
      <w:r w:rsidR="00F75848" w:rsidRPr="00AD52C9">
        <w:rPr>
          <w:rFonts w:cs="B Nazanin"/>
          <w:sz w:val="24"/>
          <w:szCs w:val="24"/>
        </w:rPr>
        <w:t xml:space="preserve"> </w:t>
      </w:r>
      <w:r w:rsidR="00C74805" w:rsidRPr="00AD52C9">
        <w:rPr>
          <w:rFonts w:cs="B Nazanin"/>
          <w:sz w:val="24"/>
          <w:szCs w:val="24"/>
          <w:highlight w:val="yellow"/>
        </w:rPr>
        <w:t>(out</w:t>
      </w:r>
      <w:r w:rsidRPr="00AD52C9">
        <w:rPr>
          <w:rFonts w:cs="B Nazanin"/>
          <w:sz w:val="24"/>
          <w:szCs w:val="24"/>
          <w:highlight w:val="yellow"/>
        </w:rPr>
        <w:t xml:space="preserve">side </w:t>
      </w:r>
      <w:r w:rsidR="00C74805" w:rsidRPr="00AD52C9">
        <w:rPr>
          <w:rFonts w:cs="B Nazanin"/>
          <w:sz w:val="24"/>
          <w:szCs w:val="24"/>
          <w:highlight w:val="yellow"/>
        </w:rPr>
        <w:t>the</w:t>
      </w:r>
      <w:r w:rsidRPr="00AD52C9">
        <w:rPr>
          <w:rFonts w:cs="B Nazanin"/>
          <w:sz w:val="24"/>
          <w:szCs w:val="24"/>
          <w:highlight w:val="yellow"/>
        </w:rPr>
        <w:t xml:space="preserve"> dental</w:t>
      </w:r>
      <w:r w:rsidR="00C74805" w:rsidRPr="00AD52C9">
        <w:rPr>
          <w:rFonts w:cs="B Nazanin"/>
          <w:sz w:val="24"/>
          <w:szCs w:val="24"/>
          <w:highlight w:val="yellow"/>
        </w:rPr>
        <w:t xml:space="preserve"> arc)</w:t>
      </w:r>
      <w:r w:rsidR="00F75848" w:rsidRPr="00AD52C9">
        <w:rPr>
          <w:rFonts w:cs="B Nazanin"/>
          <w:sz w:val="24"/>
          <w:szCs w:val="24"/>
        </w:rPr>
        <w:t xml:space="preserve"> </w:t>
      </w:r>
      <w:r w:rsidR="0058719C" w:rsidRPr="00AD52C9">
        <w:rPr>
          <w:rFonts w:cs="B Nazanin"/>
          <w:sz w:val="24"/>
          <w:szCs w:val="24"/>
        </w:rPr>
        <w:t xml:space="preserve">in </w:t>
      </w:r>
      <w:r w:rsidR="00354F94" w:rsidRPr="00AD52C9">
        <w:rPr>
          <w:rFonts w:cs="B Nazanin"/>
          <w:sz w:val="24"/>
          <w:szCs w:val="24"/>
        </w:rPr>
        <w:t xml:space="preserve">anterior </w:t>
      </w:r>
      <w:r w:rsidR="0058719C" w:rsidRPr="00AD52C9">
        <w:rPr>
          <w:rFonts w:cs="B Nazanin"/>
          <w:sz w:val="24"/>
          <w:szCs w:val="24"/>
        </w:rPr>
        <w:t>mandible, complete edentulous and partial edentulous</w:t>
      </w:r>
      <w:r w:rsidR="00354F94" w:rsidRPr="00AD52C9">
        <w:rPr>
          <w:rFonts w:cs="B Nazanin"/>
          <w:sz w:val="24"/>
          <w:szCs w:val="24"/>
        </w:rPr>
        <w:t xml:space="preserve"> in anterior</w:t>
      </w:r>
      <w:r w:rsidR="0058719C" w:rsidRPr="00AD52C9">
        <w:rPr>
          <w:rFonts w:cs="B Nazanin"/>
          <w:sz w:val="24"/>
          <w:szCs w:val="24"/>
        </w:rPr>
        <w:t xml:space="preserve"> mandible, as well as CT scans that had an inco</w:t>
      </w:r>
      <w:r w:rsidR="00601BDF" w:rsidRPr="00AD52C9">
        <w:rPr>
          <w:rFonts w:cs="B Nazanin"/>
          <w:sz w:val="24"/>
          <w:szCs w:val="24"/>
        </w:rPr>
        <w:t xml:space="preserve">mplete view (which </w:t>
      </w:r>
      <w:r w:rsidR="0058719C" w:rsidRPr="00AD52C9">
        <w:rPr>
          <w:rFonts w:cs="B Nazanin"/>
          <w:sz w:val="24"/>
          <w:szCs w:val="24"/>
        </w:rPr>
        <w:t>the measurement</w:t>
      </w:r>
      <w:r w:rsidR="00601BDF" w:rsidRPr="00AD52C9">
        <w:rPr>
          <w:rFonts w:cs="B Nazanin"/>
          <w:sz w:val="24"/>
          <w:szCs w:val="24"/>
        </w:rPr>
        <w:t xml:space="preserve"> of</w:t>
      </w:r>
      <w:r w:rsidR="00F75848" w:rsidRPr="00AD52C9">
        <w:rPr>
          <w:rFonts w:cs="B Nazanin"/>
          <w:sz w:val="24"/>
          <w:szCs w:val="24"/>
        </w:rPr>
        <w:t xml:space="preserve"> the angle was not possible), </w:t>
      </w:r>
      <w:r w:rsidR="0058719C" w:rsidRPr="00AD52C9">
        <w:rPr>
          <w:rFonts w:cs="B Nazanin"/>
          <w:sz w:val="24"/>
          <w:szCs w:val="24"/>
        </w:rPr>
        <w:t xml:space="preserve">were excluded from the study. </w:t>
      </w:r>
      <w:r w:rsidR="00F75848" w:rsidRPr="00AD52C9">
        <w:rPr>
          <w:rFonts w:cs="B Nazanin"/>
          <w:sz w:val="24"/>
          <w:szCs w:val="24"/>
        </w:rPr>
        <w:t>Based on</w:t>
      </w:r>
      <w:r w:rsidR="0058719C" w:rsidRPr="00AD52C9">
        <w:rPr>
          <w:rFonts w:cs="B Nazanin"/>
          <w:sz w:val="24"/>
          <w:szCs w:val="24"/>
        </w:rPr>
        <w:t xml:space="preserve"> inclusion and exclusion criteria, CT scans of 142 patients with symphysis or parasymphysis fracture</w:t>
      </w:r>
      <w:r w:rsidR="00601BDF" w:rsidRPr="00AD52C9">
        <w:rPr>
          <w:rFonts w:cs="B Nazanin"/>
          <w:sz w:val="24"/>
          <w:szCs w:val="24"/>
        </w:rPr>
        <w:t>s</w:t>
      </w:r>
      <w:r w:rsidR="0058719C" w:rsidRPr="00AD52C9">
        <w:rPr>
          <w:rFonts w:cs="B Nazanin"/>
          <w:sz w:val="24"/>
          <w:szCs w:val="24"/>
        </w:rPr>
        <w:t xml:space="preserve"> following trauma to the </w:t>
      </w:r>
      <w:r w:rsidR="007E02D4" w:rsidRPr="00AD52C9">
        <w:rPr>
          <w:rFonts w:cs="B Nazanin"/>
          <w:sz w:val="24"/>
          <w:szCs w:val="24"/>
        </w:rPr>
        <w:t xml:space="preserve">chin area </w:t>
      </w:r>
      <w:r w:rsidR="0058719C" w:rsidRPr="00AD52C9">
        <w:rPr>
          <w:rFonts w:cs="B Nazanin"/>
          <w:sz w:val="24"/>
          <w:szCs w:val="24"/>
        </w:rPr>
        <w:t xml:space="preserve">were </w:t>
      </w:r>
      <w:r w:rsidR="00F75848" w:rsidRPr="00627038">
        <w:rPr>
          <w:rFonts w:cs="B Nazanin"/>
          <w:sz w:val="24"/>
          <w:szCs w:val="24"/>
        </w:rPr>
        <w:t>investigated</w:t>
      </w:r>
      <w:r w:rsidR="00F75848" w:rsidRPr="00AD52C9">
        <w:rPr>
          <w:rFonts w:cs="B Nazanin"/>
          <w:sz w:val="24"/>
          <w:szCs w:val="24"/>
        </w:rPr>
        <w:t xml:space="preserve"> </w:t>
      </w:r>
      <w:r w:rsidR="002C0968">
        <w:rPr>
          <w:rFonts w:cs="B Nazanin"/>
          <w:sz w:val="24"/>
          <w:szCs w:val="24"/>
        </w:rPr>
        <w:t>(71</w:t>
      </w:r>
      <w:r w:rsidR="00F75848" w:rsidRPr="00AD52C9">
        <w:rPr>
          <w:rFonts w:cs="B Nazanin"/>
          <w:sz w:val="24"/>
          <w:szCs w:val="24"/>
        </w:rPr>
        <w:t xml:space="preserve"> with </w:t>
      </w:r>
      <w:r w:rsidR="002C0968">
        <w:rPr>
          <w:rFonts w:cs="B Nazanin"/>
          <w:sz w:val="24"/>
          <w:szCs w:val="24"/>
        </w:rPr>
        <w:t>and 71</w:t>
      </w:r>
      <w:r w:rsidR="00F75848" w:rsidRPr="00AD52C9">
        <w:rPr>
          <w:rFonts w:cs="B Nazanin"/>
          <w:sz w:val="24"/>
          <w:szCs w:val="24"/>
        </w:rPr>
        <w:t xml:space="preserve"> without condylar fracture). Samples from this study were split into two groups.</w:t>
      </w:r>
      <w:r w:rsidR="002B3F24" w:rsidRPr="00AD52C9">
        <w:rPr>
          <w:rFonts w:cs="B Nazanin"/>
          <w:sz w:val="24"/>
          <w:szCs w:val="24"/>
        </w:rPr>
        <w:t xml:space="preserve"> Group1.</w:t>
      </w:r>
      <w:r w:rsidR="00DF61A6" w:rsidRPr="00AD52C9">
        <w:rPr>
          <w:rFonts w:cs="B Nazanin"/>
          <w:sz w:val="24"/>
          <w:szCs w:val="24"/>
        </w:rPr>
        <w:t xml:space="preserve">Anterior mandibular </w:t>
      </w:r>
      <w:r w:rsidR="00D46D52" w:rsidRPr="00AD52C9">
        <w:rPr>
          <w:rFonts w:cs="B Nazanin"/>
          <w:sz w:val="24"/>
          <w:szCs w:val="24"/>
        </w:rPr>
        <w:t>fractures</w:t>
      </w:r>
      <w:r w:rsidR="0058719C" w:rsidRPr="00AD52C9">
        <w:rPr>
          <w:rFonts w:cs="B Nazanin"/>
          <w:sz w:val="24"/>
          <w:szCs w:val="24"/>
        </w:rPr>
        <w:t xml:space="preserve"> with condyl</w:t>
      </w:r>
      <w:r w:rsidR="002B3F24" w:rsidRPr="00AD52C9">
        <w:rPr>
          <w:rFonts w:cs="B Nazanin"/>
          <w:sz w:val="24"/>
          <w:szCs w:val="24"/>
        </w:rPr>
        <w:t>ar</w:t>
      </w:r>
      <w:r w:rsidR="00D46D52" w:rsidRPr="00AD52C9">
        <w:rPr>
          <w:rFonts w:cs="B Nazanin"/>
          <w:sz w:val="24"/>
          <w:szCs w:val="24"/>
        </w:rPr>
        <w:t xml:space="preserve"> fracture</w:t>
      </w:r>
      <w:r w:rsidR="0058719C" w:rsidRPr="00AD52C9">
        <w:rPr>
          <w:rFonts w:cs="B Nazanin"/>
          <w:sz w:val="24"/>
          <w:szCs w:val="24"/>
        </w:rPr>
        <w:t xml:space="preserve">, divided into two subgroups: </w:t>
      </w:r>
      <w:r w:rsidR="007E02D4" w:rsidRPr="00AD52C9">
        <w:rPr>
          <w:rFonts w:cs="B Nazanin"/>
          <w:sz w:val="24"/>
          <w:szCs w:val="24"/>
        </w:rPr>
        <w:t>symphysis fractures with condylar</w:t>
      </w:r>
      <w:r w:rsidR="0058719C" w:rsidRPr="00AD52C9">
        <w:rPr>
          <w:rFonts w:cs="B Nazanin"/>
          <w:sz w:val="24"/>
          <w:szCs w:val="24"/>
        </w:rPr>
        <w:t xml:space="preserve"> </w:t>
      </w:r>
      <w:r w:rsidR="00D46D52" w:rsidRPr="00AD52C9">
        <w:rPr>
          <w:rFonts w:cs="B Nazanin"/>
          <w:sz w:val="24"/>
          <w:szCs w:val="24"/>
        </w:rPr>
        <w:t>fracture</w:t>
      </w:r>
      <w:r w:rsidR="00E83838" w:rsidRPr="00AD52C9">
        <w:rPr>
          <w:rFonts w:cs="B Nazanin"/>
          <w:sz w:val="24"/>
          <w:szCs w:val="24"/>
        </w:rPr>
        <w:t xml:space="preserve"> </w:t>
      </w:r>
      <w:r w:rsidR="00E83838" w:rsidRPr="00AD52C9">
        <w:rPr>
          <w:rFonts w:cs="B Nazanin"/>
          <w:sz w:val="24"/>
          <w:szCs w:val="24"/>
          <w:highlight w:val="yellow"/>
        </w:rPr>
        <w:t>(</w:t>
      </w:r>
      <w:r w:rsidRPr="00AD52C9">
        <w:rPr>
          <w:rFonts w:cs="B Nazanin"/>
          <w:sz w:val="24"/>
          <w:szCs w:val="24"/>
          <w:highlight w:val="yellow"/>
        </w:rPr>
        <w:t>1</w:t>
      </w:r>
      <w:r w:rsidR="00032F93" w:rsidRPr="00AD52C9">
        <w:rPr>
          <w:rFonts w:cs="B Nazanin"/>
          <w:sz w:val="24"/>
          <w:szCs w:val="24"/>
          <w:highlight w:val="yellow"/>
        </w:rPr>
        <w:t>a)</w:t>
      </w:r>
      <w:r w:rsidR="0058719C" w:rsidRPr="00AD52C9">
        <w:rPr>
          <w:rFonts w:cs="B Nazanin"/>
          <w:sz w:val="24"/>
          <w:szCs w:val="24"/>
        </w:rPr>
        <w:t xml:space="preserve"> </w:t>
      </w:r>
      <w:r w:rsidR="00032F93" w:rsidRPr="00AD52C9">
        <w:rPr>
          <w:rFonts w:cs="B Nazanin"/>
          <w:sz w:val="24"/>
          <w:szCs w:val="24"/>
        </w:rPr>
        <w:t>and p</w:t>
      </w:r>
      <w:r w:rsidR="0058719C" w:rsidRPr="00AD52C9">
        <w:rPr>
          <w:rFonts w:cs="B Nazanin"/>
          <w:sz w:val="24"/>
          <w:szCs w:val="24"/>
        </w:rPr>
        <w:t>ara</w:t>
      </w:r>
      <w:r w:rsidR="00032F93" w:rsidRPr="00AD52C9">
        <w:rPr>
          <w:rFonts w:cs="B Nazanin"/>
          <w:sz w:val="24"/>
          <w:szCs w:val="24"/>
        </w:rPr>
        <w:t>symphysis fractures with condylar</w:t>
      </w:r>
      <w:r w:rsidR="0058719C" w:rsidRPr="00AD52C9">
        <w:rPr>
          <w:rFonts w:cs="B Nazanin"/>
          <w:sz w:val="24"/>
          <w:szCs w:val="24"/>
        </w:rPr>
        <w:t xml:space="preserve"> </w:t>
      </w:r>
      <w:r w:rsidR="00D46D52" w:rsidRPr="00AD52C9">
        <w:rPr>
          <w:rFonts w:cs="B Nazanin"/>
          <w:sz w:val="24"/>
          <w:szCs w:val="24"/>
        </w:rPr>
        <w:t>fracture</w:t>
      </w:r>
      <w:r w:rsidR="00E83838" w:rsidRPr="00AD52C9">
        <w:rPr>
          <w:rFonts w:cs="B Nazanin"/>
          <w:sz w:val="24"/>
          <w:szCs w:val="24"/>
        </w:rPr>
        <w:t xml:space="preserve"> (</w:t>
      </w:r>
      <w:r w:rsidRPr="00AD52C9">
        <w:rPr>
          <w:rFonts w:cs="B Nazanin"/>
          <w:sz w:val="24"/>
          <w:szCs w:val="24"/>
          <w:highlight w:val="yellow"/>
        </w:rPr>
        <w:t>1</w:t>
      </w:r>
      <w:r w:rsidR="00032F93" w:rsidRPr="00AD52C9">
        <w:rPr>
          <w:rFonts w:cs="B Nazanin"/>
          <w:sz w:val="24"/>
          <w:szCs w:val="24"/>
          <w:highlight w:val="yellow"/>
        </w:rPr>
        <w:t>b)</w:t>
      </w:r>
      <w:r w:rsidR="00032F93" w:rsidRPr="00AD52C9">
        <w:rPr>
          <w:rFonts w:cs="B Nazanin"/>
          <w:sz w:val="24"/>
          <w:szCs w:val="24"/>
        </w:rPr>
        <w:t>. Group</w:t>
      </w:r>
      <w:r w:rsidR="00DF61A6" w:rsidRPr="00AD52C9">
        <w:rPr>
          <w:rFonts w:cs="B Nazanin"/>
          <w:sz w:val="24"/>
          <w:szCs w:val="24"/>
        </w:rPr>
        <w:t>2</w:t>
      </w:r>
      <w:r w:rsidR="00032F93" w:rsidRPr="00AD52C9">
        <w:rPr>
          <w:rFonts w:cs="B Nazanin"/>
          <w:sz w:val="24"/>
          <w:szCs w:val="24"/>
        </w:rPr>
        <w:t>.</w:t>
      </w:r>
      <w:r w:rsidR="00DF61A6" w:rsidRPr="00AD52C9">
        <w:rPr>
          <w:rFonts w:cs="B Nazanin"/>
          <w:sz w:val="24"/>
          <w:szCs w:val="24"/>
        </w:rPr>
        <w:t xml:space="preserve"> Anterior mandibular fractures</w:t>
      </w:r>
      <w:r w:rsidR="00032F93" w:rsidRPr="00AD52C9">
        <w:rPr>
          <w:rFonts w:cs="B Nazanin"/>
          <w:sz w:val="24"/>
          <w:szCs w:val="24"/>
        </w:rPr>
        <w:t xml:space="preserve"> without condylar</w:t>
      </w:r>
      <w:r w:rsidR="00D46D52" w:rsidRPr="00AD52C9">
        <w:rPr>
          <w:rFonts w:cs="B Nazanin"/>
          <w:sz w:val="24"/>
          <w:szCs w:val="24"/>
        </w:rPr>
        <w:t xml:space="preserve"> fracture, </w:t>
      </w:r>
      <w:r w:rsidR="0058719C" w:rsidRPr="00AD52C9">
        <w:rPr>
          <w:rFonts w:cs="B Nazanin"/>
          <w:sz w:val="24"/>
          <w:szCs w:val="24"/>
        </w:rPr>
        <w:t>divided into two subgroups:</w:t>
      </w:r>
      <w:r w:rsidR="00970024" w:rsidRPr="00AD52C9">
        <w:rPr>
          <w:rFonts w:cs="B Nazanin"/>
          <w:sz w:val="24"/>
          <w:szCs w:val="24"/>
        </w:rPr>
        <w:t xml:space="preserve"> </w:t>
      </w:r>
      <w:r w:rsidR="0058719C" w:rsidRPr="00AD52C9">
        <w:rPr>
          <w:rFonts w:cs="B Nazanin"/>
          <w:sz w:val="24"/>
          <w:szCs w:val="24"/>
        </w:rPr>
        <w:t>symphysis fractures wit</w:t>
      </w:r>
      <w:r w:rsidR="00032F93" w:rsidRPr="00AD52C9">
        <w:rPr>
          <w:rFonts w:cs="B Nazanin"/>
          <w:sz w:val="24"/>
          <w:szCs w:val="24"/>
        </w:rPr>
        <w:t>hout condylar</w:t>
      </w:r>
      <w:r w:rsidR="0058719C" w:rsidRPr="00AD52C9">
        <w:rPr>
          <w:rFonts w:cs="B Nazanin"/>
          <w:sz w:val="24"/>
          <w:szCs w:val="24"/>
        </w:rPr>
        <w:t xml:space="preserve"> </w:t>
      </w:r>
      <w:r w:rsidR="00E83838" w:rsidRPr="00AD52C9">
        <w:rPr>
          <w:rFonts w:cs="B Nazanin"/>
          <w:sz w:val="24"/>
          <w:szCs w:val="24"/>
        </w:rPr>
        <w:t xml:space="preserve">fracture </w:t>
      </w:r>
      <w:r w:rsidR="00E83838" w:rsidRPr="00AD52C9">
        <w:rPr>
          <w:rFonts w:cs="B Nazanin"/>
          <w:sz w:val="24"/>
          <w:szCs w:val="24"/>
          <w:highlight w:val="yellow"/>
        </w:rPr>
        <w:t>(</w:t>
      </w:r>
      <w:r w:rsidRPr="00AD52C9">
        <w:rPr>
          <w:rFonts w:cs="B Nazanin"/>
          <w:sz w:val="24"/>
          <w:szCs w:val="24"/>
          <w:highlight w:val="yellow"/>
        </w:rPr>
        <w:t>2</w:t>
      </w:r>
      <w:r w:rsidR="00032F93" w:rsidRPr="00AD52C9">
        <w:rPr>
          <w:rFonts w:cs="B Nazanin"/>
          <w:sz w:val="24"/>
          <w:szCs w:val="24"/>
          <w:highlight w:val="yellow"/>
        </w:rPr>
        <w:t>a)</w:t>
      </w:r>
      <w:r w:rsidR="00032F93" w:rsidRPr="00AD52C9">
        <w:rPr>
          <w:rFonts w:cs="B Nazanin"/>
          <w:sz w:val="24"/>
          <w:szCs w:val="24"/>
        </w:rPr>
        <w:t xml:space="preserve"> </w:t>
      </w:r>
      <w:r w:rsidR="00E83838" w:rsidRPr="00AD52C9">
        <w:rPr>
          <w:rFonts w:cs="B Nazanin"/>
          <w:sz w:val="24"/>
          <w:szCs w:val="24"/>
        </w:rPr>
        <w:t>and parasymphysis</w:t>
      </w:r>
      <w:r w:rsidR="00032F93" w:rsidRPr="00AD52C9">
        <w:rPr>
          <w:rFonts w:cs="B Nazanin"/>
          <w:sz w:val="24"/>
          <w:szCs w:val="24"/>
        </w:rPr>
        <w:t xml:space="preserve"> fractures without condylar</w:t>
      </w:r>
      <w:r w:rsidR="0058719C" w:rsidRPr="00AD52C9">
        <w:rPr>
          <w:rFonts w:cs="B Nazanin"/>
          <w:sz w:val="24"/>
          <w:szCs w:val="24"/>
        </w:rPr>
        <w:t xml:space="preserve"> </w:t>
      </w:r>
      <w:r w:rsidR="00E83838" w:rsidRPr="00AD52C9">
        <w:rPr>
          <w:rFonts w:cs="B Nazanin"/>
          <w:sz w:val="24"/>
          <w:szCs w:val="24"/>
        </w:rPr>
        <w:t>fracture</w:t>
      </w:r>
      <w:r w:rsidR="00D46D52" w:rsidRPr="00AD52C9">
        <w:rPr>
          <w:rFonts w:cs="B Nazanin"/>
          <w:sz w:val="24"/>
          <w:szCs w:val="24"/>
        </w:rPr>
        <w:t xml:space="preserve"> </w:t>
      </w:r>
      <w:r w:rsidR="00E83838" w:rsidRPr="00AD52C9">
        <w:rPr>
          <w:rFonts w:cs="B Nazanin"/>
          <w:sz w:val="24"/>
          <w:szCs w:val="24"/>
          <w:highlight w:val="yellow"/>
        </w:rPr>
        <w:t>(</w:t>
      </w:r>
      <w:r w:rsidRPr="00AD52C9">
        <w:rPr>
          <w:rFonts w:cs="B Nazanin"/>
          <w:sz w:val="24"/>
          <w:szCs w:val="24"/>
          <w:highlight w:val="yellow"/>
        </w:rPr>
        <w:t>2</w:t>
      </w:r>
      <w:r w:rsidR="00032F93" w:rsidRPr="00AD52C9">
        <w:rPr>
          <w:rFonts w:cs="B Nazanin"/>
          <w:sz w:val="24"/>
          <w:szCs w:val="24"/>
          <w:highlight w:val="yellow"/>
        </w:rPr>
        <w:t>b)</w:t>
      </w:r>
      <w:r w:rsidR="007430FA" w:rsidRPr="00AD52C9">
        <w:rPr>
          <w:rFonts w:cs="B Nazanin"/>
          <w:sz w:val="24"/>
          <w:szCs w:val="24"/>
          <w:highlight w:val="yellow"/>
        </w:rPr>
        <w:t>.</w:t>
      </w:r>
    </w:p>
    <w:p w14:paraId="2DFFEB06" w14:textId="77777777" w:rsidR="001F49BC" w:rsidRDefault="00237BC2" w:rsidP="001F49BC">
      <w:pPr>
        <w:spacing w:line="360" w:lineRule="auto"/>
        <w:jc w:val="both"/>
        <w:rPr>
          <w:rFonts w:cs="B Nazanin"/>
          <w:sz w:val="24"/>
          <w:szCs w:val="24"/>
        </w:rPr>
      </w:pPr>
      <w:r w:rsidRPr="00460BB3">
        <w:rPr>
          <w:rFonts w:cs="B Nazanin"/>
          <w:sz w:val="24"/>
          <w:szCs w:val="24"/>
        </w:rPr>
        <w:lastRenderedPageBreak/>
        <w:t xml:space="preserve"> </w:t>
      </w:r>
    </w:p>
    <w:p w14:paraId="187F803F" w14:textId="4DE81CEC" w:rsidR="00F15D93" w:rsidRPr="001F49BC" w:rsidRDefault="00F15D93" w:rsidP="001F49BC">
      <w:pPr>
        <w:spacing w:line="360" w:lineRule="auto"/>
        <w:jc w:val="both"/>
        <w:rPr>
          <w:rFonts w:cs="B Nazanin"/>
          <w:sz w:val="24"/>
          <w:szCs w:val="24"/>
        </w:rPr>
      </w:pPr>
      <w:r w:rsidRPr="001F49BC">
        <w:rPr>
          <w:rFonts w:cs="B Nazanin"/>
          <w:sz w:val="24"/>
          <w:szCs w:val="24"/>
          <w:highlight w:val="yellow"/>
        </w:rPr>
        <w:t>Table1.</w:t>
      </w:r>
      <w:r w:rsidRPr="001F49BC">
        <w:rPr>
          <w:rFonts w:eastAsia="Times New Roman" w:cs="B Nazanin"/>
          <w:color w:val="1F1F1F"/>
          <w:sz w:val="24"/>
          <w:szCs w:val="24"/>
          <w:highlight w:val="yellow"/>
          <w:lang w:val="en"/>
        </w:rPr>
        <w:t xml:space="preserve"> </w:t>
      </w:r>
      <w:r w:rsidR="00AD52C9" w:rsidRPr="001F49BC">
        <w:rPr>
          <w:rFonts w:eastAsia="Times New Roman" w:cs="B Nazanin"/>
          <w:color w:val="1F1F1F"/>
          <w:sz w:val="24"/>
          <w:szCs w:val="24"/>
          <w:lang w:val="en"/>
        </w:rPr>
        <w:t xml:space="preserve">Classification of patients </w:t>
      </w:r>
      <w:r w:rsidR="00E80671" w:rsidRPr="001F49BC">
        <w:rPr>
          <w:rFonts w:cs="B Nazanin"/>
          <w:sz w:val="24"/>
          <w:szCs w:val="24"/>
          <w:highlight w:val="yellow"/>
          <w:lang w:val="en"/>
        </w:rPr>
        <w:t>based</w:t>
      </w:r>
      <w:r w:rsidRPr="001F49BC">
        <w:rPr>
          <w:rFonts w:cs="B Nazanin"/>
          <w:sz w:val="24"/>
          <w:szCs w:val="24"/>
          <w:highlight w:val="yellow"/>
          <w:lang w:val="en"/>
        </w:rPr>
        <w:t xml:space="preserve"> on fracture site</w:t>
      </w:r>
    </w:p>
    <w:tbl>
      <w:tblPr>
        <w:tblStyle w:val="LightShading-Accent3"/>
        <w:tblW w:w="0" w:type="auto"/>
        <w:tblLook w:val="04A0" w:firstRow="1" w:lastRow="0" w:firstColumn="1" w:lastColumn="0" w:noHBand="0" w:noVBand="1"/>
      </w:tblPr>
      <w:tblGrid>
        <w:gridCol w:w="3014"/>
        <w:gridCol w:w="2709"/>
        <w:gridCol w:w="3331"/>
      </w:tblGrid>
      <w:tr w:rsidR="001B126D" w:rsidRPr="00460BB3" w14:paraId="0324FE88" w14:textId="77777777" w:rsidTr="001B12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6F3DC19" w14:textId="1F93A464" w:rsidR="00D67A54" w:rsidRPr="00460BB3" w:rsidRDefault="00D67A54" w:rsidP="00460BB3">
            <w:pPr>
              <w:spacing w:line="360" w:lineRule="auto"/>
              <w:jc w:val="both"/>
              <w:rPr>
                <w:rFonts w:cs="B Nazanin"/>
                <w:sz w:val="24"/>
                <w:szCs w:val="24"/>
                <w:highlight w:val="yellow"/>
              </w:rPr>
            </w:pPr>
            <w:r w:rsidRPr="00460BB3">
              <w:rPr>
                <w:rFonts w:cs="B Nazanin"/>
                <w:sz w:val="24"/>
                <w:szCs w:val="24"/>
                <w:highlight w:val="yellow"/>
              </w:rPr>
              <w:t>Mandibular condyle fracture?</w:t>
            </w:r>
          </w:p>
        </w:tc>
        <w:tc>
          <w:tcPr>
            <w:tcW w:w="2870" w:type="dxa"/>
            <w:tcBorders>
              <w:right w:val="single" w:sz="8" w:space="0" w:color="FFFFFF" w:themeColor="background1"/>
            </w:tcBorders>
          </w:tcPr>
          <w:p w14:paraId="644F9D59" w14:textId="0E859F33" w:rsidR="00D67A54" w:rsidRPr="00460BB3" w:rsidRDefault="00D67A54" w:rsidP="00AD52C9">
            <w:pPr>
              <w:spacing w:line="360" w:lineRule="auto"/>
              <w:cnfStyle w:val="100000000000" w:firstRow="1" w:lastRow="0" w:firstColumn="0" w:lastColumn="0" w:oddVBand="0" w:evenVBand="0" w:oddHBand="0" w:evenHBand="0" w:firstRowFirstColumn="0" w:firstRowLastColumn="0" w:lastRowFirstColumn="0" w:lastRowLastColumn="0"/>
              <w:rPr>
                <w:rFonts w:cs="B Nazanin"/>
                <w:sz w:val="24"/>
                <w:szCs w:val="24"/>
                <w:highlight w:val="yellow"/>
              </w:rPr>
            </w:pPr>
            <w:r w:rsidRPr="00460BB3">
              <w:rPr>
                <w:rFonts w:cs="B Nazanin"/>
                <w:sz w:val="24"/>
                <w:szCs w:val="24"/>
                <w:highlight w:val="yellow"/>
              </w:rPr>
              <w:t>A</w:t>
            </w:r>
            <w:r w:rsidR="00F15D93" w:rsidRPr="00460BB3">
              <w:rPr>
                <w:rFonts w:cs="B Nazanin"/>
                <w:sz w:val="24"/>
                <w:szCs w:val="24"/>
                <w:highlight w:val="yellow"/>
              </w:rPr>
              <w:t xml:space="preserve">nterior </w:t>
            </w:r>
            <w:r w:rsidRPr="00460BB3">
              <w:rPr>
                <w:rFonts w:cs="B Nazanin"/>
                <w:sz w:val="24"/>
                <w:szCs w:val="24"/>
                <w:highlight w:val="yellow"/>
              </w:rPr>
              <w:t>fracture</w:t>
            </w:r>
          </w:p>
        </w:tc>
        <w:tc>
          <w:tcPr>
            <w:tcW w:w="3514" w:type="dxa"/>
            <w:tcBorders>
              <w:left w:val="single" w:sz="8" w:space="0" w:color="FFFFFF" w:themeColor="background1"/>
            </w:tcBorders>
          </w:tcPr>
          <w:p w14:paraId="5D54393F" w14:textId="1B645C99" w:rsidR="00D67A54" w:rsidRPr="00460BB3" w:rsidRDefault="00D67A54" w:rsidP="00460BB3">
            <w:pPr>
              <w:spacing w:line="360" w:lineRule="auto"/>
              <w:jc w:val="both"/>
              <w:cnfStyle w:val="100000000000" w:firstRow="1" w:lastRow="0" w:firstColumn="0" w:lastColumn="0" w:oddVBand="0" w:evenVBand="0" w:oddHBand="0" w:evenHBand="0" w:firstRowFirstColumn="0" w:firstRowLastColumn="0" w:lastRowFirstColumn="0" w:lastRowLastColumn="0"/>
              <w:rPr>
                <w:rFonts w:cs="B Nazanin"/>
                <w:sz w:val="24"/>
                <w:szCs w:val="24"/>
                <w:highlight w:val="yellow"/>
              </w:rPr>
            </w:pPr>
            <w:r w:rsidRPr="00460BB3">
              <w:rPr>
                <w:rFonts w:cs="B Nazanin"/>
                <w:sz w:val="24"/>
                <w:szCs w:val="24"/>
                <w:highlight w:val="yellow"/>
              </w:rPr>
              <w:t>type</w:t>
            </w:r>
          </w:p>
        </w:tc>
      </w:tr>
      <w:tr w:rsidR="001264A4" w:rsidRPr="00460BB3" w14:paraId="7211EDF1" w14:textId="77777777" w:rsidTr="001B1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D455650" w14:textId="07138E14" w:rsidR="00D67A54" w:rsidRPr="00460BB3" w:rsidRDefault="00D67A54" w:rsidP="00460BB3">
            <w:pPr>
              <w:spacing w:line="360" w:lineRule="auto"/>
              <w:jc w:val="both"/>
              <w:rPr>
                <w:rFonts w:cs="B Nazanin"/>
                <w:sz w:val="24"/>
                <w:szCs w:val="24"/>
                <w:highlight w:val="yellow"/>
              </w:rPr>
            </w:pPr>
            <w:r w:rsidRPr="00460BB3">
              <w:rPr>
                <w:rFonts w:cs="B Nazanin"/>
                <w:sz w:val="24"/>
                <w:szCs w:val="24"/>
                <w:highlight w:val="yellow"/>
              </w:rPr>
              <w:t>Yes</w:t>
            </w:r>
          </w:p>
        </w:tc>
        <w:tc>
          <w:tcPr>
            <w:tcW w:w="2870" w:type="dxa"/>
          </w:tcPr>
          <w:p w14:paraId="280D09AB" w14:textId="5AB62FA5" w:rsidR="00D67A54" w:rsidRPr="00460BB3" w:rsidRDefault="00D67A54" w:rsidP="00460BB3">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4"/>
                <w:szCs w:val="24"/>
                <w:highlight w:val="yellow"/>
              </w:rPr>
            </w:pPr>
            <w:r w:rsidRPr="00460BB3">
              <w:rPr>
                <w:rFonts w:cs="B Nazanin"/>
                <w:sz w:val="24"/>
                <w:szCs w:val="24"/>
                <w:highlight w:val="yellow"/>
              </w:rPr>
              <w:t xml:space="preserve">Symphysis </w:t>
            </w:r>
            <w:proofErr w:type="spellStart"/>
            <w:r w:rsidR="004144B2" w:rsidRPr="00460BB3">
              <w:rPr>
                <w:rFonts w:cs="B Nazanin"/>
                <w:sz w:val="24"/>
                <w:szCs w:val="24"/>
                <w:highlight w:val="yellow"/>
              </w:rPr>
              <w:t>f</w:t>
            </w:r>
            <w:r w:rsidR="00F15D93" w:rsidRPr="00460BB3">
              <w:rPr>
                <w:rFonts w:cs="B Nazanin"/>
                <w:sz w:val="24"/>
                <w:szCs w:val="24"/>
                <w:highlight w:val="yellow"/>
              </w:rPr>
              <w:t>x</w:t>
            </w:r>
            <w:proofErr w:type="spellEnd"/>
            <w:r w:rsidR="00F15D93" w:rsidRPr="00460BB3">
              <w:rPr>
                <w:rFonts w:cs="B Nazanin"/>
                <w:sz w:val="24"/>
                <w:szCs w:val="24"/>
                <w:highlight w:val="yellow"/>
              </w:rPr>
              <w:t xml:space="preserve"> </w:t>
            </w:r>
            <w:r w:rsidRPr="00460BB3">
              <w:rPr>
                <w:rFonts w:cs="B Nazanin"/>
                <w:sz w:val="24"/>
                <w:szCs w:val="24"/>
                <w:highlight w:val="yellow"/>
              </w:rPr>
              <w:t>(1a)</w:t>
            </w:r>
          </w:p>
        </w:tc>
        <w:tc>
          <w:tcPr>
            <w:tcW w:w="3514" w:type="dxa"/>
          </w:tcPr>
          <w:p w14:paraId="17389DFF" w14:textId="1E231BE7" w:rsidR="00D67A54" w:rsidRPr="00460BB3" w:rsidRDefault="00D67A54" w:rsidP="00460BB3">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4"/>
                <w:szCs w:val="24"/>
                <w:highlight w:val="yellow"/>
              </w:rPr>
            </w:pPr>
            <w:r w:rsidRPr="00460BB3">
              <w:rPr>
                <w:rFonts w:cs="B Nazanin"/>
                <w:sz w:val="24"/>
                <w:szCs w:val="24"/>
                <w:highlight w:val="yellow"/>
              </w:rPr>
              <w:t>P</w:t>
            </w:r>
            <w:r w:rsidR="00F15D93" w:rsidRPr="00460BB3">
              <w:rPr>
                <w:rFonts w:cs="B Nazanin"/>
                <w:sz w:val="24"/>
                <w:szCs w:val="24"/>
                <w:highlight w:val="yellow"/>
              </w:rPr>
              <w:t>arasymphy</w:t>
            </w:r>
            <w:r w:rsidRPr="00460BB3">
              <w:rPr>
                <w:rFonts w:cs="B Nazanin"/>
                <w:sz w:val="24"/>
                <w:szCs w:val="24"/>
                <w:highlight w:val="yellow"/>
              </w:rPr>
              <w:t>sis</w:t>
            </w:r>
            <w:r w:rsidR="004144B2" w:rsidRPr="00460BB3">
              <w:rPr>
                <w:rFonts w:cs="B Nazanin"/>
                <w:sz w:val="24"/>
                <w:szCs w:val="24"/>
                <w:highlight w:val="yellow"/>
              </w:rPr>
              <w:t xml:space="preserve"> </w:t>
            </w:r>
            <w:proofErr w:type="spellStart"/>
            <w:r w:rsidR="004144B2" w:rsidRPr="00460BB3">
              <w:rPr>
                <w:rFonts w:cs="B Nazanin"/>
                <w:sz w:val="24"/>
                <w:szCs w:val="24"/>
                <w:highlight w:val="yellow"/>
              </w:rPr>
              <w:t>f</w:t>
            </w:r>
            <w:r w:rsidR="00F15D93" w:rsidRPr="00460BB3">
              <w:rPr>
                <w:rFonts w:cs="B Nazanin"/>
                <w:sz w:val="24"/>
                <w:szCs w:val="24"/>
                <w:highlight w:val="yellow"/>
              </w:rPr>
              <w:t>x</w:t>
            </w:r>
            <w:proofErr w:type="spellEnd"/>
            <w:r w:rsidRPr="00460BB3">
              <w:rPr>
                <w:rFonts w:cs="B Nazanin"/>
                <w:sz w:val="24"/>
                <w:szCs w:val="24"/>
                <w:highlight w:val="yellow"/>
              </w:rPr>
              <w:t xml:space="preserve"> (1b)</w:t>
            </w:r>
          </w:p>
        </w:tc>
      </w:tr>
      <w:tr w:rsidR="00D67A54" w:rsidRPr="00460BB3" w14:paraId="48D8D1CE" w14:textId="77777777" w:rsidTr="001B126D">
        <w:tc>
          <w:tcPr>
            <w:cnfStyle w:val="001000000000" w:firstRow="0" w:lastRow="0" w:firstColumn="1" w:lastColumn="0" w:oddVBand="0" w:evenVBand="0" w:oddHBand="0" w:evenHBand="0" w:firstRowFirstColumn="0" w:firstRowLastColumn="0" w:lastRowFirstColumn="0" w:lastRowLastColumn="0"/>
            <w:tcW w:w="3192" w:type="dxa"/>
          </w:tcPr>
          <w:p w14:paraId="34E21A22" w14:textId="01C965A8" w:rsidR="00D67A54" w:rsidRPr="00460BB3" w:rsidRDefault="00D67A54" w:rsidP="00460BB3">
            <w:pPr>
              <w:spacing w:line="360" w:lineRule="auto"/>
              <w:jc w:val="both"/>
              <w:rPr>
                <w:rFonts w:cs="B Nazanin"/>
                <w:sz w:val="24"/>
                <w:szCs w:val="24"/>
                <w:highlight w:val="yellow"/>
              </w:rPr>
            </w:pPr>
            <w:r w:rsidRPr="00460BB3">
              <w:rPr>
                <w:rFonts w:cs="B Nazanin"/>
                <w:sz w:val="24"/>
                <w:szCs w:val="24"/>
                <w:highlight w:val="yellow"/>
              </w:rPr>
              <w:t>No</w:t>
            </w:r>
          </w:p>
        </w:tc>
        <w:tc>
          <w:tcPr>
            <w:tcW w:w="2870" w:type="dxa"/>
          </w:tcPr>
          <w:p w14:paraId="61114D43" w14:textId="0B2A1B16" w:rsidR="00D67A54" w:rsidRPr="00460BB3" w:rsidRDefault="00D67A54" w:rsidP="00460BB3">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4"/>
                <w:szCs w:val="24"/>
                <w:highlight w:val="yellow"/>
              </w:rPr>
            </w:pPr>
            <w:r w:rsidRPr="00460BB3">
              <w:rPr>
                <w:rFonts w:cs="B Nazanin"/>
                <w:sz w:val="24"/>
                <w:szCs w:val="24"/>
                <w:highlight w:val="yellow"/>
              </w:rPr>
              <w:t>Symphysis</w:t>
            </w:r>
            <w:r w:rsidR="004144B2" w:rsidRPr="00460BB3">
              <w:rPr>
                <w:rFonts w:cs="B Nazanin"/>
                <w:sz w:val="24"/>
                <w:szCs w:val="24"/>
                <w:highlight w:val="yellow"/>
              </w:rPr>
              <w:t xml:space="preserve"> </w:t>
            </w:r>
            <w:proofErr w:type="spellStart"/>
            <w:r w:rsidR="004144B2" w:rsidRPr="00460BB3">
              <w:rPr>
                <w:rFonts w:cs="B Nazanin"/>
                <w:sz w:val="24"/>
                <w:szCs w:val="24"/>
                <w:highlight w:val="yellow"/>
              </w:rPr>
              <w:t>f</w:t>
            </w:r>
            <w:r w:rsidR="00F15D93" w:rsidRPr="00460BB3">
              <w:rPr>
                <w:rFonts w:cs="B Nazanin"/>
                <w:sz w:val="24"/>
                <w:szCs w:val="24"/>
                <w:highlight w:val="yellow"/>
              </w:rPr>
              <w:t>x</w:t>
            </w:r>
            <w:proofErr w:type="spellEnd"/>
            <w:r w:rsidRPr="00460BB3">
              <w:rPr>
                <w:rFonts w:cs="B Nazanin"/>
                <w:sz w:val="24"/>
                <w:szCs w:val="24"/>
                <w:highlight w:val="yellow"/>
              </w:rPr>
              <w:t xml:space="preserve"> (2a)</w:t>
            </w:r>
          </w:p>
        </w:tc>
        <w:tc>
          <w:tcPr>
            <w:tcW w:w="3514" w:type="dxa"/>
          </w:tcPr>
          <w:p w14:paraId="6FCDE50B" w14:textId="75AF4630" w:rsidR="00D67A54" w:rsidRPr="00460BB3" w:rsidRDefault="00D67A54" w:rsidP="00460BB3">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4"/>
                <w:szCs w:val="24"/>
              </w:rPr>
            </w:pPr>
            <w:r w:rsidRPr="00460BB3">
              <w:rPr>
                <w:rFonts w:cs="B Nazanin"/>
                <w:sz w:val="24"/>
                <w:szCs w:val="24"/>
                <w:highlight w:val="yellow"/>
              </w:rPr>
              <w:t>P</w:t>
            </w:r>
            <w:r w:rsidR="00F15D93" w:rsidRPr="00460BB3">
              <w:rPr>
                <w:rFonts w:cs="B Nazanin"/>
                <w:sz w:val="24"/>
                <w:szCs w:val="24"/>
                <w:highlight w:val="yellow"/>
              </w:rPr>
              <w:t>arasymphy</w:t>
            </w:r>
            <w:r w:rsidRPr="00460BB3">
              <w:rPr>
                <w:rFonts w:cs="B Nazanin"/>
                <w:sz w:val="24"/>
                <w:szCs w:val="24"/>
                <w:highlight w:val="yellow"/>
              </w:rPr>
              <w:t>sis</w:t>
            </w:r>
            <w:r w:rsidR="004144B2" w:rsidRPr="00460BB3">
              <w:rPr>
                <w:rFonts w:cs="B Nazanin"/>
                <w:sz w:val="24"/>
                <w:szCs w:val="24"/>
                <w:highlight w:val="yellow"/>
              </w:rPr>
              <w:t xml:space="preserve"> </w:t>
            </w:r>
            <w:proofErr w:type="spellStart"/>
            <w:r w:rsidR="004144B2" w:rsidRPr="00460BB3">
              <w:rPr>
                <w:rFonts w:cs="B Nazanin"/>
                <w:sz w:val="24"/>
                <w:szCs w:val="24"/>
                <w:highlight w:val="yellow"/>
              </w:rPr>
              <w:t>f</w:t>
            </w:r>
            <w:r w:rsidR="00F15D93" w:rsidRPr="00460BB3">
              <w:rPr>
                <w:rFonts w:cs="B Nazanin"/>
                <w:sz w:val="24"/>
                <w:szCs w:val="24"/>
                <w:highlight w:val="yellow"/>
              </w:rPr>
              <w:t>x</w:t>
            </w:r>
            <w:proofErr w:type="spellEnd"/>
            <w:r w:rsidR="00F15D93" w:rsidRPr="00460BB3">
              <w:rPr>
                <w:rFonts w:cs="B Nazanin"/>
                <w:sz w:val="24"/>
                <w:szCs w:val="24"/>
                <w:highlight w:val="yellow"/>
              </w:rPr>
              <w:t xml:space="preserve"> </w:t>
            </w:r>
            <w:r w:rsidRPr="00460BB3">
              <w:rPr>
                <w:rFonts w:cs="B Nazanin"/>
                <w:sz w:val="24"/>
                <w:szCs w:val="24"/>
                <w:highlight w:val="yellow"/>
              </w:rPr>
              <w:t xml:space="preserve"> (</w:t>
            </w:r>
            <w:r w:rsidR="00F15D93" w:rsidRPr="00460BB3">
              <w:rPr>
                <w:rFonts w:cs="B Nazanin"/>
                <w:sz w:val="24"/>
                <w:szCs w:val="24"/>
                <w:highlight w:val="yellow"/>
              </w:rPr>
              <w:t>2</w:t>
            </w:r>
            <w:r w:rsidRPr="00460BB3">
              <w:rPr>
                <w:rFonts w:cs="B Nazanin"/>
                <w:sz w:val="24"/>
                <w:szCs w:val="24"/>
                <w:highlight w:val="yellow"/>
              </w:rPr>
              <w:t>b)</w:t>
            </w:r>
          </w:p>
        </w:tc>
      </w:tr>
    </w:tbl>
    <w:p w14:paraId="4F2E96D6" w14:textId="77777777" w:rsidR="00D67A54" w:rsidRPr="00460BB3" w:rsidRDefault="00D67A54" w:rsidP="00460BB3">
      <w:pPr>
        <w:spacing w:line="360" w:lineRule="auto"/>
        <w:jc w:val="both"/>
        <w:rPr>
          <w:rFonts w:cs="B Nazanin"/>
          <w:sz w:val="24"/>
          <w:szCs w:val="24"/>
        </w:rPr>
      </w:pPr>
    </w:p>
    <w:p w14:paraId="5048E99A" w14:textId="77777777" w:rsidR="00105C5A" w:rsidRPr="00460BB3" w:rsidRDefault="00105C5A" w:rsidP="00460BB3">
      <w:pPr>
        <w:spacing w:line="360" w:lineRule="auto"/>
        <w:jc w:val="both"/>
        <w:rPr>
          <w:rFonts w:cs="B Nazanin"/>
          <w:b/>
          <w:bCs/>
          <w:sz w:val="24"/>
          <w:szCs w:val="24"/>
        </w:rPr>
      </w:pPr>
      <w:r w:rsidRPr="00460BB3">
        <w:rPr>
          <w:rFonts w:cs="B Nazanin"/>
          <w:b/>
          <w:bCs/>
          <w:sz w:val="24"/>
          <w:szCs w:val="24"/>
        </w:rPr>
        <w:t>Measurement of Mandibular Chin Angle and Statistical Analysis</w:t>
      </w:r>
    </w:p>
    <w:p w14:paraId="76B5F4F3" w14:textId="6845C219" w:rsidR="005731AA" w:rsidRPr="001F49BC" w:rsidRDefault="00105C5A" w:rsidP="001F49BC">
      <w:pPr>
        <w:spacing w:line="360" w:lineRule="auto"/>
        <w:jc w:val="both"/>
        <w:rPr>
          <w:rFonts w:cs="B Nazanin"/>
          <w:sz w:val="24"/>
          <w:szCs w:val="24"/>
        </w:rPr>
      </w:pPr>
      <w:r w:rsidRPr="001F49BC">
        <w:rPr>
          <w:rFonts w:cs="B Nazanin"/>
          <w:sz w:val="24"/>
          <w:szCs w:val="24"/>
          <w:highlight w:val="yellow"/>
        </w:rPr>
        <w:t>The mandi</w:t>
      </w:r>
      <w:r w:rsidR="00AD52C9" w:rsidRPr="001F49BC">
        <w:rPr>
          <w:rFonts w:cs="B Nazanin"/>
          <w:sz w:val="24"/>
          <w:szCs w:val="24"/>
          <w:highlight w:val="yellow"/>
        </w:rPr>
        <w:t>bular chin angle was measured in</w:t>
      </w:r>
      <w:r w:rsidRPr="001F49BC">
        <w:rPr>
          <w:rFonts w:cs="B Nazanin"/>
          <w:sz w:val="24"/>
          <w:szCs w:val="24"/>
          <w:highlight w:val="yellow"/>
        </w:rPr>
        <w:t xml:space="preserve"> CT scout views using two reference lines</w:t>
      </w:r>
      <w:r w:rsidRPr="001F49BC">
        <w:rPr>
          <w:rFonts w:cs="B Nazanin"/>
          <w:sz w:val="24"/>
          <w:szCs w:val="24"/>
        </w:rPr>
        <w:t xml:space="preserve">. </w:t>
      </w:r>
      <w:r w:rsidR="00237BC2" w:rsidRPr="001F49BC">
        <w:rPr>
          <w:rFonts w:cs="B Nazanin"/>
          <w:sz w:val="24"/>
          <w:szCs w:val="24"/>
        </w:rPr>
        <w:t>The</w:t>
      </w:r>
      <w:r w:rsidR="007430FA" w:rsidRPr="001F49BC">
        <w:rPr>
          <w:rFonts w:cs="B Nazanin"/>
          <w:sz w:val="24"/>
          <w:szCs w:val="24"/>
        </w:rPr>
        <w:t xml:space="preserve"> </w:t>
      </w:r>
      <w:r w:rsidR="00237BC2" w:rsidRPr="001F49BC">
        <w:rPr>
          <w:rFonts w:cs="B Nazanin"/>
          <w:sz w:val="24"/>
          <w:szCs w:val="24"/>
        </w:rPr>
        <w:t>first</w:t>
      </w:r>
      <w:r w:rsidRPr="001F49BC">
        <w:rPr>
          <w:rFonts w:cs="B Nazanin"/>
          <w:sz w:val="24"/>
          <w:szCs w:val="24"/>
        </w:rPr>
        <w:t xml:space="preserve"> </w:t>
      </w:r>
      <w:r w:rsidR="007430FA" w:rsidRPr="001F49BC">
        <w:rPr>
          <w:rFonts w:cs="B Nazanin"/>
          <w:sz w:val="24"/>
          <w:szCs w:val="24"/>
        </w:rPr>
        <w:t>line is drawn</w:t>
      </w:r>
      <w:r w:rsidR="00237BC2" w:rsidRPr="001F49BC">
        <w:rPr>
          <w:rFonts w:cs="B Nazanin"/>
          <w:sz w:val="24"/>
          <w:szCs w:val="24"/>
        </w:rPr>
        <w:t xml:space="preserve"> from apex </w:t>
      </w:r>
      <w:r w:rsidR="00E83838" w:rsidRPr="001F49BC">
        <w:rPr>
          <w:rFonts w:cs="B Nazanin"/>
          <w:sz w:val="24"/>
          <w:szCs w:val="24"/>
        </w:rPr>
        <w:t>of the</w:t>
      </w:r>
      <w:r w:rsidR="00237BC2" w:rsidRPr="001F49BC">
        <w:rPr>
          <w:rFonts w:cs="B Nazanin"/>
          <w:sz w:val="24"/>
          <w:szCs w:val="24"/>
        </w:rPr>
        <w:t xml:space="preserve"> mandibular central incisor </w:t>
      </w:r>
      <w:r w:rsidR="00AD52C9" w:rsidRPr="001F49BC">
        <w:rPr>
          <w:rFonts w:cs="B Nazanin"/>
          <w:sz w:val="24"/>
          <w:szCs w:val="24"/>
        </w:rPr>
        <w:t>in parallel with</w:t>
      </w:r>
      <w:r w:rsidR="00237BC2" w:rsidRPr="001F49BC">
        <w:rPr>
          <w:rFonts w:cs="B Nazanin"/>
          <w:sz w:val="24"/>
          <w:szCs w:val="24"/>
        </w:rPr>
        <w:t xml:space="preserve"> its longitudinal axis</w:t>
      </w:r>
      <w:r w:rsidR="007430FA" w:rsidRPr="001F49BC">
        <w:rPr>
          <w:rFonts w:cs="B Nazanin"/>
          <w:sz w:val="24"/>
          <w:szCs w:val="24"/>
        </w:rPr>
        <w:t xml:space="preserve">. </w:t>
      </w:r>
      <w:r w:rsidRPr="001F49BC">
        <w:rPr>
          <w:rFonts w:cs="B Nazanin"/>
          <w:sz w:val="24"/>
          <w:szCs w:val="24"/>
        </w:rPr>
        <w:t>The s</w:t>
      </w:r>
      <w:r w:rsidR="00237BC2" w:rsidRPr="001F49BC">
        <w:rPr>
          <w:rFonts w:cs="B Nazanin"/>
          <w:sz w:val="24"/>
          <w:szCs w:val="24"/>
        </w:rPr>
        <w:t>econd</w:t>
      </w:r>
      <w:r w:rsidR="007430FA" w:rsidRPr="001F49BC">
        <w:rPr>
          <w:rFonts w:cs="B Nazanin"/>
          <w:sz w:val="24"/>
          <w:szCs w:val="24"/>
        </w:rPr>
        <w:t xml:space="preserve"> line </w:t>
      </w:r>
      <w:r w:rsidRPr="001F49BC">
        <w:rPr>
          <w:rFonts w:cs="B Nazanin"/>
          <w:sz w:val="24"/>
          <w:szCs w:val="24"/>
          <w:highlight w:val="yellow"/>
        </w:rPr>
        <w:t>extended</w:t>
      </w:r>
      <w:r w:rsidR="007430FA" w:rsidRPr="001F49BC">
        <w:rPr>
          <w:rFonts w:cs="B Nazanin"/>
          <w:sz w:val="24"/>
          <w:szCs w:val="24"/>
        </w:rPr>
        <w:t xml:space="preserve"> from the B point (the deepest area on the </w:t>
      </w:r>
      <w:r w:rsidR="00DF61A6" w:rsidRPr="001F49BC">
        <w:rPr>
          <w:rFonts w:cs="B Nazanin"/>
          <w:sz w:val="24"/>
          <w:szCs w:val="24"/>
        </w:rPr>
        <w:t>anterior</w:t>
      </w:r>
      <w:r w:rsidR="007430FA" w:rsidRPr="001F49BC">
        <w:rPr>
          <w:rFonts w:cs="B Nazanin"/>
          <w:sz w:val="24"/>
          <w:szCs w:val="24"/>
        </w:rPr>
        <w:t xml:space="preserve"> mandible)</w:t>
      </w:r>
      <w:r w:rsidR="00E83838" w:rsidRPr="001F49BC">
        <w:rPr>
          <w:rFonts w:cs="B Nazanin"/>
          <w:sz w:val="24"/>
          <w:szCs w:val="24"/>
        </w:rPr>
        <w:t xml:space="preserve"> to </w:t>
      </w:r>
      <w:proofErr w:type="spellStart"/>
      <w:r w:rsidR="00E83838" w:rsidRPr="001F49BC">
        <w:rPr>
          <w:rFonts w:cs="B Nazanin"/>
          <w:sz w:val="24"/>
          <w:szCs w:val="24"/>
        </w:rPr>
        <w:t>pogonion</w:t>
      </w:r>
      <w:proofErr w:type="spellEnd"/>
      <w:r w:rsidR="00237BC2" w:rsidRPr="001F49BC">
        <w:rPr>
          <w:rFonts w:cs="B Nazanin"/>
          <w:sz w:val="24"/>
          <w:szCs w:val="24"/>
        </w:rPr>
        <w:t xml:space="preserve"> (the most anterior area on the chin prominence)</w:t>
      </w:r>
      <w:r w:rsidR="00AD52C9" w:rsidRPr="001F49BC">
        <w:rPr>
          <w:rFonts w:cs="B Nazanin"/>
          <w:sz w:val="24"/>
          <w:szCs w:val="24"/>
        </w:rPr>
        <w:t xml:space="preserve">. The angle formed by </w:t>
      </w:r>
      <w:r w:rsidR="007430FA" w:rsidRPr="001F49BC">
        <w:rPr>
          <w:rFonts w:cs="B Nazanin"/>
          <w:sz w:val="24"/>
          <w:szCs w:val="24"/>
        </w:rPr>
        <w:t xml:space="preserve">these two lines will </w:t>
      </w:r>
      <w:r w:rsidR="00AD52C9" w:rsidRPr="001F49BC">
        <w:rPr>
          <w:rFonts w:cs="B Nazanin"/>
          <w:sz w:val="24"/>
          <w:szCs w:val="24"/>
        </w:rPr>
        <w:t>be</w:t>
      </w:r>
      <w:r w:rsidR="007430FA" w:rsidRPr="001F49BC">
        <w:rPr>
          <w:rFonts w:cs="B Nazanin"/>
          <w:sz w:val="24"/>
          <w:szCs w:val="24"/>
        </w:rPr>
        <w:t xml:space="preserve"> the mandibular chin angle</w:t>
      </w:r>
      <w:r w:rsidR="00E83838" w:rsidRPr="001F49BC">
        <w:rPr>
          <w:rFonts w:cs="B Nazanin"/>
          <w:sz w:val="24"/>
          <w:szCs w:val="24"/>
        </w:rPr>
        <w:t xml:space="preserve"> </w:t>
      </w:r>
      <w:r w:rsidR="00032F93" w:rsidRPr="001F49BC">
        <w:rPr>
          <w:rFonts w:cs="B Nazanin"/>
          <w:sz w:val="24"/>
          <w:szCs w:val="24"/>
        </w:rPr>
        <w:t>(Fig 1)</w:t>
      </w:r>
      <w:r w:rsidR="007430FA" w:rsidRPr="001F49BC">
        <w:rPr>
          <w:rFonts w:cs="B Nazanin"/>
          <w:sz w:val="24"/>
          <w:szCs w:val="24"/>
        </w:rPr>
        <w:t>. This angle was measured using</w:t>
      </w:r>
      <w:r w:rsidR="002C0968" w:rsidRPr="001F49BC">
        <w:rPr>
          <w:rFonts w:cs="B Nazanin"/>
          <w:sz w:val="24"/>
          <w:szCs w:val="24"/>
        </w:rPr>
        <w:t xml:space="preserve"> the</w:t>
      </w:r>
      <w:r w:rsidR="007430FA" w:rsidRPr="001F49BC">
        <w:rPr>
          <w:rFonts w:cs="B Nazanin"/>
          <w:sz w:val="24"/>
          <w:szCs w:val="24"/>
        </w:rPr>
        <w:t xml:space="preserve"> Image-J software, </w:t>
      </w:r>
      <w:r w:rsidR="002C0968" w:rsidRPr="001F49BC">
        <w:rPr>
          <w:rFonts w:cs="B Nazanin"/>
          <w:sz w:val="24"/>
          <w:szCs w:val="24"/>
        </w:rPr>
        <w:t>a powerful image analysis and comparison software</w:t>
      </w:r>
      <w:r w:rsidR="001073DC" w:rsidRPr="001F49BC">
        <w:rPr>
          <w:rFonts w:cs="B Nazanin"/>
          <w:sz w:val="24"/>
          <w:szCs w:val="24"/>
        </w:rPr>
        <w:t xml:space="preserve">. </w:t>
      </w:r>
      <w:r w:rsidR="002C0968" w:rsidRPr="001F49BC">
        <w:rPr>
          <w:rFonts w:cs="B Nazanin"/>
          <w:sz w:val="24"/>
          <w:szCs w:val="24"/>
        </w:rPr>
        <w:t xml:space="preserve">All measurements were performed by one investigator blinded to the condylar fracture status of the patients. </w:t>
      </w:r>
      <w:r w:rsidR="00C853FD" w:rsidRPr="001F49BC">
        <w:rPr>
          <w:rFonts w:cs="B Nazanin"/>
          <w:sz w:val="24"/>
          <w:szCs w:val="24"/>
          <w:highlight w:val="yellow"/>
        </w:rPr>
        <w:t>Descriptive statistics were reported as mean ± standard deviation (SD) for continu</w:t>
      </w:r>
      <w:r w:rsidR="002C0968" w:rsidRPr="001F49BC">
        <w:rPr>
          <w:rFonts w:cs="B Nazanin"/>
          <w:sz w:val="24"/>
          <w:szCs w:val="24"/>
          <w:highlight w:val="yellow"/>
        </w:rPr>
        <w:t>ous variables and as frequency and percentage</w:t>
      </w:r>
      <w:r w:rsidR="00C853FD" w:rsidRPr="001F49BC">
        <w:rPr>
          <w:rFonts w:cs="B Nazanin"/>
          <w:sz w:val="24"/>
          <w:szCs w:val="24"/>
          <w:highlight w:val="yellow"/>
        </w:rPr>
        <w:t xml:space="preserve"> for categorical variables</w:t>
      </w:r>
      <w:r w:rsidR="00C853FD" w:rsidRPr="001F49BC">
        <w:rPr>
          <w:rFonts w:cs="B Nazanin"/>
          <w:sz w:val="24"/>
          <w:szCs w:val="24"/>
        </w:rPr>
        <w:t>.</w:t>
      </w:r>
      <w:r w:rsidR="00DE0549" w:rsidRPr="001F49BC">
        <w:rPr>
          <w:rFonts w:cs="B Nazanin"/>
          <w:sz w:val="24"/>
          <w:szCs w:val="24"/>
        </w:rPr>
        <w:t xml:space="preserve"> </w:t>
      </w:r>
      <w:r w:rsidR="002C0968" w:rsidRPr="001F49BC">
        <w:rPr>
          <w:rFonts w:cs="B Nazanin"/>
          <w:sz w:val="24"/>
          <w:szCs w:val="24"/>
        </w:rPr>
        <w:t>The c</w:t>
      </w:r>
      <w:r w:rsidR="007430FA" w:rsidRPr="001F49BC">
        <w:rPr>
          <w:rFonts w:cs="B Nazanin"/>
          <w:sz w:val="24"/>
          <w:szCs w:val="24"/>
        </w:rPr>
        <w:t>hi-squared test was used to compare the frequency distribution of people based on gender and type of posterior fracture between two types of anterior fracture (symphysis and parasymphysis).</w:t>
      </w:r>
      <w:r w:rsidR="002C0968" w:rsidRPr="001F49BC">
        <w:rPr>
          <w:sz w:val="24"/>
          <w:szCs w:val="24"/>
        </w:rPr>
        <w:t xml:space="preserve"> </w:t>
      </w:r>
      <w:r w:rsidR="002C0968" w:rsidRPr="001F49BC">
        <w:rPr>
          <w:rFonts w:cs="B Nazanin"/>
          <w:sz w:val="24"/>
          <w:szCs w:val="24"/>
        </w:rPr>
        <w:t xml:space="preserve">An independent T-test was used to compare the mean angle between two fracture groups (patients with and without condylar fractures). </w:t>
      </w:r>
      <w:r w:rsidR="00C853FD" w:rsidRPr="001F49BC">
        <w:rPr>
          <w:rFonts w:cs="B Nazanin"/>
          <w:sz w:val="24"/>
          <w:szCs w:val="24"/>
          <w:highlight w:val="yellow"/>
        </w:rPr>
        <w:t xml:space="preserve">Logistic regression analysis was </w:t>
      </w:r>
      <w:r w:rsidR="001F49BC" w:rsidRPr="001F49BC">
        <w:rPr>
          <w:rFonts w:cs="B Nazanin"/>
          <w:sz w:val="24"/>
          <w:szCs w:val="24"/>
        </w:rPr>
        <w:t>conducted</w:t>
      </w:r>
      <w:r w:rsidR="00C853FD" w:rsidRPr="001F49BC">
        <w:rPr>
          <w:rFonts w:cs="B Nazanin"/>
          <w:sz w:val="24"/>
          <w:szCs w:val="24"/>
          <w:highlight w:val="yellow"/>
        </w:rPr>
        <w:t xml:space="preserve"> to </w:t>
      </w:r>
      <w:r w:rsidR="001F49BC" w:rsidRPr="001F49BC">
        <w:rPr>
          <w:rFonts w:cs="B Nazanin"/>
          <w:sz w:val="24"/>
          <w:szCs w:val="24"/>
        </w:rPr>
        <w:t>assess the impact</w:t>
      </w:r>
      <w:r w:rsidR="00C853FD" w:rsidRPr="001F49BC">
        <w:rPr>
          <w:rFonts w:cs="B Nazanin"/>
          <w:sz w:val="24"/>
          <w:szCs w:val="24"/>
          <w:highlight w:val="yellow"/>
        </w:rPr>
        <w:t xml:space="preserve"> of demographic factors on the </w:t>
      </w:r>
      <w:r w:rsidR="001F49BC" w:rsidRPr="001F49BC">
        <w:rPr>
          <w:rFonts w:cs="B Nazanin"/>
          <w:sz w:val="24"/>
          <w:szCs w:val="24"/>
        </w:rPr>
        <w:t>incidence</w:t>
      </w:r>
      <w:r w:rsidR="00C853FD" w:rsidRPr="001F49BC">
        <w:rPr>
          <w:rFonts w:cs="B Nazanin"/>
          <w:sz w:val="24"/>
          <w:szCs w:val="24"/>
          <w:highlight w:val="yellow"/>
        </w:rPr>
        <w:t xml:space="preserve"> of condylar fract</w:t>
      </w:r>
      <w:r w:rsidR="001F49BC" w:rsidRPr="001F49BC">
        <w:rPr>
          <w:rFonts w:cs="B Nazanin"/>
          <w:sz w:val="24"/>
          <w:szCs w:val="24"/>
          <w:highlight w:val="yellow"/>
        </w:rPr>
        <w:t xml:space="preserve">ures in patients with symphysis and parasymphysis </w:t>
      </w:r>
      <w:r w:rsidR="00C853FD" w:rsidRPr="001F49BC">
        <w:rPr>
          <w:rFonts w:cs="B Nazanin"/>
          <w:sz w:val="24"/>
          <w:szCs w:val="24"/>
          <w:highlight w:val="yellow"/>
        </w:rPr>
        <w:t xml:space="preserve">fractures. Statistical analyses </w:t>
      </w:r>
      <w:r w:rsidR="001F49BC" w:rsidRPr="001F49BC">
        <w:rPr>
          <w:rFonts w:cs="B Nazanin"/>
          <w:sz w:val="24"/>
          <w:szCs w:val="24"/>
        </w:rPr>
        <w:t>have been performed</w:t>
      </w:r>
      <w:r w:rsidR="001F49BC" w:rsidRPr="001F49BC">
        <w:rPr>
          <w:rFonts w:cs="B Nazanin"/>
          <w:sz w:val="24"/>
          <w:szCs w:val="24"/>
          <w:highlight w:val="yellow"/>
        </w:rPr>
        <w:t xml:space="preserve"> </w:t>
      </w:r>
      <w:r w:rsidR="00C853FD" w:rsidRPr="001F49BC">
        <w:rPr>
          <w:rFonts w:cs="B Nazanin"/>
          <w:sz w:val="24"/>
          <w:szCs w:val="24"/>
          <w:highlight w:val="yellow"/>
        </w:rPr>
        <w:t xml:space="preserve">using </w:t>
      </w:r>
      <w:smartTag w:uri="urn:schemas-microsoft-com:office:smarttags" w:element="stockticker">
        <w:r w:rsidR="00C853FD" w:rsidRPr="001F49BC">
          <w:rPr>
            <w:rFonts w:cs="B Nazanin"/>
            <w:sz w:val="24"/>
            <w:szCs w:val="24"/>
            <w:highlight w:val="yellow"/>
          </w:rPr>
          <w:t>SPSS</w:t>
        </w:r>
      </w:smartTag>
      <w:r w:rsidR="00C853FD" w:rsidRPr="001F49BC">
        <w:rPr>
          <w:rFonts w:cs="B Nazanin"/>
          <w:sz w:val="24"/>
          <w:szCs w:val="24"/>
          <w:highlight w:val="yellow"/>
        </w:rPr>
        <w:t xml:space="preserve"> version 26.</w:t>
      </w:r>
    </w:p>
    <w:p w14:paraId="313A12DF" w14:textId="77777777" w:rsidR="008449EE" w:rsidRPr="00460BB3" w:rsidRDefault="008449EE" w:rsidP="00460BB3">
      <w:pPr>
        <w:spacing w:line="360" w:lineRule="auto"/>
        <w:jc w:val="both"/>
        <w:rPr>
          <w:rFonts w:cs="B Nazanin"/>
          <w:sz w:val="24"/>
          <w:szCs w:val="24"/>
        </w:rPr>
      </w:pPr>
      <w:r w:rsidRPr="00460BB3">
        <w:rPr>
          <w:rFonts w:cs="B Nazanin"/>
          <w:sz w:val="24"/>
          <w:szCs w:val="24"/>
        </w:rPr>
        <w:t xml:space="preserve">         </w:t>
      </w:r>
    </w:p>
    <w:p w14:paraId="4DD0C90A" w14:textId="77777777" w:rsidR="008449EE" w:rsidRPr="00460BB3" w:rsidRDefault="008449EE" w:rsidP="00460BB3">
      <w:pPr>
        <w:spacing w:line="360" w:lineRule="auto"/>
        <w:jc w:val="both"/>
        <w:rPr>
          <w:rFonts w:cs="B Nazanin"/>
          <w:sz w:val="24"/>
          <w:szCs w:val="24"/>
        </w:rPr>
      </w:pPr>
    </w:p>
    <w:p w14:paraId="5DBD57BA" w14:textId="77777777" w:rsidR="008449EE" w:rsidRPr="00460BB3" w:rsidRDefault="008449EE" w:rsidP="00460BB3">
      <w:pPr>
        <w:spacing w:line="360" w:lineRule="auto"/>
        <w:jc w:val="both"/>
        <w:rPr>
          <w:rFonts w:cs="B Nazanin"/>
          <w:sz w:val="24"/>
          <w:szCs w:val="24"/>
        </w:rPr>
      </w:pPr>
    </w:p>
    <w:p w14:paraId="43DB6545" w14:textId="77777777" w:rsidR="008449EE" w:rsidRPr="00460BB3" w:rsidRDefault="008449EE" w:rsidP="00460BB3">
      <w:pPr>
        <w:spacing w:line="360" w:lineRule="auto"/>
        <w:jc w:val="both"/>
        <w:rPr>
          <w:rFonts w:cs="B Nazanin"/>
          <w:sz w:val="24"/>
          <w:szCs w:val="24"/>
        </w:rPr>
      </w:pPr>
    </w:p>
    <w:p w14:paraId="52C8D4B8" w14:textId="77777777" w:rsidR="008449EE" w:rsidRPr="00460BB3" w:rsidRDefault="008449EE" w:rsidP="00460BB3">
      <w:pPr>
        <w:spacing w:line="360" w:lineRule="auto"/>
        <w:jc w:val="both"/>
        <w:rPr>
          <w:rFonts w:cs="B Nazanin"/>
          <w:sz w:val="24"/>
          <w:szCs w:val="24"/>
        </w:rPr>
      </w:pPr>
    </w:p>
    <w:p w14:paraId="7D9569B6" w14:textId="77777777" w:rsidR="008449EE" w:rsidRPr="00460BB3" w:rsidRDefault="008449EE" w:rsidP="00460BB3">
      <w:pPr>
        <w:spacing w:line="360" w:lineRule="auto"/>
        <w:jc w:val="both"/>
        <w:rPr>
          <w:rFonts w:cs="B Nazanin"/>
          <w:sz w:val="24"/>
          <w:szCs w:val="24"/>
        </w:rPr>
      </w:pPr>
    </w:p>
    <w:p w14:paraId="32B9B76E" w14:textId="0E0303DD" w:rsidR="00DF61A6" w:rsidRPr="00460BB3" w:rsidRDefault="004144B2" w:rsidP="001F49BC">
      <w:pPr>
        <w:spacing w:line="360" w:lineRule="auto"/>
        <w:rPr>
          <w:rFonts w:cs="B Nazanin"/>
          <w:sz w:val="24"/>
          <w:szCs w:val="24"/>
        </w:rPr>
      </w:pPr>
      <w:r w:rsidRPr="00460BB3">
        <w:rPr>
          <w:rFonts w:cs="B Nazanin"/>
          <w:sz w:val="24"/>
          <w:szCs w:val="24"/>
          <w:highlight w:val="yellow"/>
        </w:rPr>
        <w:t>Figure1: Measurement of the m</w:t>
      </w:r>
      <w:r w:rsidR="00DF61A6" w:rsidRPr="00460BB3">
        <w:rPr>
          <w:rFonts w:cs="B Nazanin"/>
          <w:sz w:val="24"/>
          <w:szCs w:val="24"/>
          <w:highlight w:val="yellow"/>
        </w:rPr>
        <w:t xml:space="preserve">andibular chin angle in scout view of </w:t>
      </w:r>
      <w:r w:rsidR="005B1397" w:rsidRPr="00460BB3">
        <w:rPr>
          <w:rFonts w:cs="B Nazanin"/>
          <w:sz w:val="24"/>
          <w:szCs w:val="24"/>
          <w:highlight w:val="yellow"/>
        </w:rPr>
        <w:t>CT images</w:t>
      </w:r>
    </w:p>
    <w:p w14:paraId="2039F99D" w14:textId="717153CA" w:rsidR="002A5035" w:rsidRPr="00460BB3" w:rsidRDefault="00903261" w:rsidP="001F49BC">
      <w:pPr>
        <w:spacing w:line="360" w:lineRule="auto"/>
        <w:rPr>
          <w:rFonts w:cs="B Nazanin"/>
          <w:sz w:val="24"/>
          <w:szCs w:val="24"/>
        </w:rPr>
      </w:pPr>
      <w:r w:rsidRPr="00460BB3">
        <w:rPr>
          <w:rFonts w:cs="B Nazanin"/>
          <w:noProof/>
          <w:sz w:val="24"/>
          <w:szCs w:val="24"/>
        </w:rPr>
        <w:drawing>
          <wp:inline distT="0" distB="0" distL="0" distR="0" wp14:anchorId="6413F92B" wp14:editId="6A83B530">
            <wp:extent cx="3975366" cy="326078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png"/>
                    <pic:cNvPicPr/>
                  </pic:nvPicPr>
                  <pic:blipFill>
                    <a:blip r:embed="rId9">
                      <a:extLst>
                        <a:ext uri="{28A0092B-C50C-407E-A947-70E740481C1C}">
                          <a14:useLocalDpi xmlns:a14="http://schemas.microsoft.com/office/drawing/2010/main" val="0"/>
                        </a:ext>
                      </a:extLst>
                    </a:blip>
                    <a:stretch>
                      <a:fillRect/>
                    </a:stretch>
                  </pic:blipFill>
                  <pic:spPr>
                    <a:xfrm>
                      <a:off x="0" y="0"/>
                      <a:ext cx="3977928" cy="3262886"/>
                    </a:xfrm>
                    <a:prstGeom prst="rect">
                      <a:avLst/>
                    </a:prstGeom>
                  </pic:spPr>
                </pic:pic>
              </a:graphicData>
            </a:graphic>
          </wp:inline>
        </w:drawing>
      </w:r>
    </w:p>
    <w:p w14:paraId="0E650F8B" w14:textId="77777777" w:rsidR="008449EE" w:rsidRPr="00460BB3" w:rsidRDefault="008449EE" w:rsidP="00460BB3">
      <w:pPr>
        <w:spacing w:line="360" w:lineRule="auto"/>
        <w:jc w:val="both"/>
        <w:rPr>
          <w:rFonts w:cs="B Nazanin"/>
          <w:sz w:val="28"/>
          <w:szCs w:val="28"/>
        </w:rPr>
      </w:pPr>
    </w:p>
    <w:p w14:paraId="1F9801C1" w14:textId="6E70E03A" w:rsidR="008043DF" w:rsidRPr="00460BB3" w:rsidRDefault="008043DF" w:rsidP="00460BB3">
      <w:pPr>
        <w:spacing w:line="360" w:lineRule="auto"/>
        <w:jc w:val="both"/>
        <w:rPr>
          <w:rFonts w:cs="B Nazanin"/>
          <w:sz w:val="28"/>
          <w:szCs w:val="28"/>
        </w:rPr>
      </w:pPr>
      <w:r w:rsidRPr="00460BB3">
        <w:rPr>
          <w:rFonts w:cs="B Nazanin"/>
          <w:sz w:val="28"/>
          <w:szCs w:val="28"/>
        </w:rPr>
        <w:t>Results</w:t>
      </w:r>
    </w:p>
    <w:p w14:paraId="56E934CF" w14:textId="6577545E" w:rsidR="008449EE" w:rsidRPr="00B1634F" w:rsidRDefault="00425BF4" w:rsidP="00B1634F">
      <w:pPr>
        <w:spacing w:line="360" w:lineRule="auto"/>
        <w:jc w:val="both"/>
        <w:rPr>
          <w:rFonts w:cs="B Nazanin"/>
          <w:sz w:val="24"/>
          <w:szCs w:val="24"/>
        </w:rPr>
      </w:pPr>
      <w:r w:rsidRPr="00B1634F">
        <w:rPr>
          <w:rFonts w:cs="B Nazanin"/>
          <w:sz w:val="24"/>
          <w:szCs w:val="24"/>
          <w:highlight w:val="yellow"/>
        </w:rPr>
        <w:t>A total of 142 patients with mandibular fractures were evaluated. The mean age of the study popul</w:t>
      </w:r>
      <w:r w:rsidR="00B1634F" w:rsidRPr="00B1634F">
        <w:rPr>
          <w:rFonts w:cs="B Nazanin"/>
          <w:sz w:val="24"/>
          <w:szCs w:val="24"/>
          <w:highlight w:val="yellow"/>
        </w:rPr>
        <w:t xml:space="preserve">ation was 27.55 years (range: 8 to </w:t>
      </w:r>
      <w:r w:rsidRPr="00B1634F">
        <w:rPr>
          <w:rFonts w:cs="B Nazanin"/>
          <w:sz w:val="24"/>
          <w:szCs w:val="24"/>
          <w:highlight w:val="yellow"/>
        </w:rPr>
        <w:t>80 years). Of these, 46 patients were female</w:t>
      </w:r>
      <w:r w:rsidR="00B1634F" w:rsidRPr="00B1634F">
        <w:rPr>
          <w:rFonts w:cs="B Nazanin"/>
          <w:sz w:val="24"/>
          <w:szCs w:val="24"/>
          <w:highlight w:val="yellow"/>
        </w:rPr>
        <w:t xml:space="preserve"> (32.4%) </w:t>
      </w:r>
      <w:r w:rsidRPr="00B1634F">
        <w:rPr>
          <w:rFonts w:cs="B Nazanin"/>
          <w:sz w:val="24"/>
          <w:szCs w:val="24"/>
          <w:highlight w:val="yellow"/>
        </w:rPr>
        <w:t>and 96 patients were male</w:t>
      </w:r>
      <w:r w:rsidR="00B1634F" w:rsidRPr="00B1634F">
        <w:rPr>
          <w:rFonts w:cs="B Nazanin"/>
          <w:sz w:val="24"/>
          <w:szCs w:val="24"/>
          <w:highlight w:val="yellow"/>
        </w:rPr>
        <w:t xml:space="preserve"> (67.6%)</w:t>
      </w:r>
      <w:r w:rsidRPr="00B1634F">
        <w:rPr>
          <w:rFonts w:cs="B Nazanin"/>
          <w:sz w:val="24"/>
          <w:szCs w:val="24"/>
          <w:highlight w:val="yellow"/>
        </w:rPr>
        <w:t>.</w:t>
      </w:r>
      <w:r w:rsidR="00B1634F" w:rsidRPr="00B1634F">
        <w:rPr>
          <w:rFonts w:cs="B Nazanin"/>
          <w:sz w:val="24"/>
          <w:szCs w:val="24"/>
          <w:highlight w:val="yellow"/>
        </w:rPr>
        <w:t xml:space="preserve"> </w:t>
      </w:r>
      <w:r w:rsidRPr="00B1634F">
        <w:rPr>
          <w:rFonts w:cs="B Nazanin"/>
          <w:sz w:val="24"/>
          <w:szCs w:val="24"/>
          <w:highlight w:val="yellow"/>
        </w:rPr>
        <w:t>Regarding</w:t>
      </w:r>
      <w:r w:rsidR="00B1634F" w:rsidRPr="00B1634F">
        <w:rPr>
          <w:rFonts w:cs="B Nazanin"/>
          <w:sz w:val="24"/>
          <w:szCs w:val="24"/>
          <w:highlight w:val="yellow"/>
        </w:rPr>
        <w:t xml:space="preserve"> the location of the fracture</w:t>
      </w:r>
      <w:r w:rsidRPr="00B1634F">
        <w:rPr>
          <w:rFonts w:cs="B Nazanin"/>
          <w:sz w:val="24"/>
          <w:szCs w:val="24"/>
          <w:highlight w:val="yellow"/>
        </w:rPr>
        <w:t>, 111 patient</w:t>
      </w:r>
      <w:r w:rsidR="00B1634F" w:rsidRPr="00B1634F">
        <w:rPr>
          <w:rFonts w:cs="B Nazanin"/>
          <w:sz w:val="24"/>
          <w:szCs w:val="24"/>
          <w:highlight w:val="yellow"/>
        </w:rPr>
        <w:t xml:space="preserve">s had parasymphysis fractures (78.2 %) and 31 patients had symphysis fractures </w:t>
      </w:r>
      <w:r w:rsidR="00B1634F" w:rsidRPr="00B1634F">
        <w:rPr>
          <w:rFonts w:cs="B Nazanin"/>
          <w:sz w:val="24"/>
          <w:szCs w:val="24"/>
          <w:highlight w:val="yellow"/>
        </w:rPr>
        <w:lastRenderedPageBreak/>
        <w:t xml:space="preserve">(21.8 %). </w:t>
      </w:r>
      <w:r w:rsidR="00B1634F" w:rsidRPr="00B1634F">
        <w:rPr>
          <w:rFonts w:cs="B Nazanin"/>
          <w:sz w:val="24"/>
          <w:szCs w:val="24"/>
        </w:rPr>
        <w:t>Concerning</w:t>
      </w:r>
      <w:r w:rsidRPr="00B1634F">
        <w:rPr>
          <w:rFonts w:cs="B Nazanin"/>
          <w:sz w:val="24"/>
          <w:szCs w:val="24"/>
          <w:highlight w:val="yellow"/>
        </w:rPr>
        <w:t xml:space="preserve"> condylar involvement, </w:t>
      </w:r>
      <w:r w:rsidR="00B1634F" w:rsidRPr="00B1634F">
        <w:rPr>
          <w:rFonts w:cs="B Nazanin"/>
          <w:sz w:val="24"/>
          <w:szCs w:val="24"/>
          <w:highlight w:val="yellow"/>
        </w:rPr>
        <w:t>71 patients (50%) had a sustained condylar fracture and 71 patients (50%) had no condylar fracture </w:t>
      </w:r>
      <w:r w:rsidRPr="00B1634F">
        <w:rPr>
          <w:rFonts w:cs="B Nazanin"/>
          <w:sz w:val="24"/>
          <w:szCs w:val="24"/>
          <w:highlight w:val="yellow"/>
        </w:rPr>
        <w:t>(Table 2).</w:t>
      </w:r>
    </w:p>
    <w:p w14:paraId="4B9BD253" w14:textId="77777777" w:rsidR="008449EE" w:rsidRPr="00B1634F" w:rsidRDefault="008449EE" w:rsidP="00460BB3">
      <w:pPr>
        <w:spacing w:line="360" w:lineRule="auto"/>
        <w:jc w:val="both"/>
        <w:rPr>
          <w:rFonts w:cs="B Nazanin"/>
          <w:sz w:val="24"/>
          <w:szCs w:val="24"/>
        </w:rPr>
      </w:pPr>
    </w:p>
    <w:p w14:paraId="33E08DEC" w14:textId="77777777" w:rsidR="008449EE" w:rsidRPr="00B1634F" w:rsidRDefault="008449EE" w:rsidP="00460BB3">
      <w:pPr>
        <w:spacing w:line="360" w:lineRule="auto"/>
        <w:jc w:val="both"/>
        <w:rPr>
          <w:rFonts w:cs="B Nazanin"/>
          <w:sz w:val="24"/>
          <w:szCs w:val="24"/>
        </w:rPr>
      </w:pPr>
    </w:p>
    <w:p w14:paraId="0C142E2E" w14:textId="77777777" w:rsidR="008449EE" w:rsidRPr="00460BB3" w:rsidRDefault="008449EE" w:rsidP="00460BB3">
      <w:pPr>
        <w:spacing w:line="360" w:lineRule="auto"/>
        <w:jc w:val="both"/>
        <w:rPr>
          <w:rFonts w:cs="B Nazanin"/>
        </w:rPr>
      </w:pPr>
    </w:p>
    <w:p w14:paraId="61575CEA" w14:textId="110FCADF" w:rsidR="00A42BE8" w:rsidRPr="00B1634F" w:rsidRDefault="000A7D28" w:rsidP="00460BB3">
      <w:pPr>
        <w:spacing w:line="360" w:lineRule="auto"/>
        <w:jc w:val="both"/>
        <w:rPr>
          <w:rFonts w:cs="B Nazanin"/>
          <w:sz w:val="24"/>
          <w:szCs w:val="24"/>
        </w:rPr>
      </w:pPr>
      <w:r w:rsidRPr="00B1634F">
        <w:rPr>
          <w:rFonts w:cs="B Nazanin"/>
          <w:sz w:val="24"/>
          <w:szCs w:val="24"/>
        </w:rPr>
        <w:t>Table</w:t>
      </w:r>
      <w:r w:rsidR="00F15D93" w:rsidRPr="00B1634F">
        <w:rPr>
          <w:rFonts w:cs="B Nazanin"/>
          <w:sz w:val="24"/>
          <w:szCs w:val="24"/>
        </w:rPr>
        <w:t>2</w:t>
      </w:r>
      <w:r w:rsidR="00A650E3" w:rsidRPr="00B1634F">
        <w:rPr>
          <w:rFonts w:cs="B Nazanin"/>
          <w:sz w:val="24"/>
          <w:szCs w:val="24"/>
        </w:rPr>
        <w:t>.</w:t>
      </w:r>
      <w:r w:rsidR="00A650E3" w:rsidRPr="00B1634F">
        <w:rPr>
          <w:rFonts w:eastAsia="Times New Roman" w:cs="B Nazanin"/>
          <w:color w:val="1F1F1F"/>
          <w:sz w:val="24"/>
          <w:szCs w:val="24"/>
          <w:lang w:val="en"/>
        </w:rPr>
        <w:t xml:space="preserve"> D</w:t>
      </w:r>
      <w:r w:rsidR="00A650E3" w:rsidRPr="00B1634F">
        <w:rPr>
          <w:rFonts w:cs="B Nazanin"/>
          <w:sz w:val="24"/>
          <w:szCs w:val="24"/>
          <w:lang w:val="en"/>
        </w:rPr>
        <w:t xml:space="preserve">istribution of </w:t>
      </w:r>
      <w:r w:rsidR="00E53292" w:rsidRPr="00B1634F">
        <w:rPr>
          <w:rFonts w:cs="B Nazanin"/>
          <w:sz w:val="24"/>
          <w:szCs w:val="24"/>
          <w:lang w:val="en"/>
        </w:rPr>
        <w:t>patients</w:t>
      </w:r>
      <w:r w:rsidR="00A650E3" w:rsidRPr="00B1634F">
        <w:rPr>
          <w:rFonts w:cs="B Nazanin"/>
          <w:sz w:val="24"/>
          <w:szCs w:val="24"/>
          <w:lang w:val="en"/>
        </w:rPr>
        <w:t xml:space="preserve"> based on demographic characteristics </w:t>
      </w:r>
      <w:r w:rsidR="00E53292" w:rsidRPr="00B1634F">
        <w:rPr>
          <w:rFonts w:cs="B Nazanin"/>
          <w:sz w:val="24"/>
          <w:szCs w:val="24"/>
          <w:lang w:val="en"/>
        </w:rPr>
        <w:t>and</w:t>
      </w:r>
      <w:r w:rsidR="00A650E3" w:rsidRPr="00B1634F">
        <w:rPr>
          <w:rFonts w:cs="B Nazanin"/>
          <w:sz w:val="24"/>
          <w:szCs w:val="24"/>
          <w:lang w:val="en"/>
        </w:rPr>
        <w:t xml:space="preserve"> fracture </w:t>
      </w:r>
      <w:r w:rsidR="00E53292" w:rsidRPr="00B1634F">
        <w:rPr>
          <w:rFonts w:cs="B Nazanin"/>
          <w:sz w:val="24"/>
          <w:szCs w:val="24"/>
          <w:lang w:val="en"/>
        </w:rPr>
        <w:t>site</w:t>
      </w:r>
    </w:p>
    <w:tbl>
      <w:tblPr>
        <w:tblStyle w:val="TableGrid"/>
        <w:tblW w:w="8689" w:type="dxa"/>
        <w:jc w:val="center"/>
        <w:tblInd w:w="-24" w:type="dxa"/>
        <w:tblLook w:val="04A0" w:firstRow="1" w:lastRow="0" w:firstColumn="1" w:lastColumn="0" w:noHBand="0" w:noVBand="1"/>
      </w:tblPr>
      <w:tblGrid>
        <w:gridCol w:w="1459"/>
        <w:gridCol w:w="1762"/>
        <w:gridCol w:w="1700"/>
        <w:gridCol w:w="1401"/>
        <w:gridCol w:w="11"/>
        <w:gridCol w:w="1364"/>
        <w:gridCol w:w="992"/>
      </w:tblGrid>
      <w:tr w:rsidR="00A42BE8" w:rsidRPr="00460BB3" w14:paraId="3116F18B" w14:textId="77777777" w:rsidTr="003E5B0D">
        <w:trPr>
          <w:trHeight w:val="136"/>
          <w:jc w:val="center"/>
        </w:trPr>
        <w:tc>
          <w:tcPr>
            <w:tcW w:w="3221" w:type="dxa"/>
            <w:gridSpan w:val="2"/>
            <w:vMerge w:val="restart"/>
            <w:vAlign w:val="center"/>
            <w:hideMark/>
          </w:tcPr>
          <w:p w14:paraId="5D713AF0" w14:textId="5A7D7346" w:rsidR="008A01F1" w:rsidRPr="00460BB3" w:rsidRDefault="002A5035" w:rsidP="003E5B0D">
            <w:pPr>
              <w:spacing w:line="360" w:lineRule="auto"/>
              <w:jc w:val="center"/>
              <w:rPr>
                <w:rFonts w:cs="B Nazanin"/>
              </w:rPr>
            </w:pPr>
            <w:r w:rsidRPr="00460BB3">
              <w:rPr>
                <w:rFonts w:cs="B Nazanin"/>
                <w:highlight w:val="yellow"/>
              </w:rPr>
              <w:t>Demographic or fracture variable</w:t>
            </w:r>
          </w:p>
        </w:tc>
        <w:tc>
          <w:tcPr>
            <w:tcW w:w="3112" w:type="dxa"/>
            <w:gridSpan w:val="3"/>
            <w:vAlign w:val="center"/>
            <w:hideMark/>
          </w:tcPr>
          <w:p w14:paraId="5BEEFA2E" w14:textId="5262C192" w:rsidR="008A01F1" w:rsidRPr="00460BB3" w:rsidRDefault="008A01F1" w:rsidP="003E5B0D">
            <w:pPr>
              <w:spacing w:line="360" w:lineRule="auto"/>
              <w:jc w:val="center"/>
              <w:rPr>
                <w:rFonts w:cs="B Nazanin"/>
              </w:rPr>
            </w:pPr>
            <w:r w:rsidRPr="00460BB3">
              <w:rPr>
                <w:rFonts w:cs="B Nazanin"/>
              </w:rPr>
              <w:t xml:space="preserve">Anterior fracture </w:t>
            </w:r>
            <w:r w:rsidR="004123D3" w:rsidRPr="00460BB3">
              <w:rPr>
                <w:rFonts w:cs="B Nazanin"/>
              </w:rPr>
              <w:t>type (</w:t>
            </w:r>
            <w:r w:rsidR="00A42BE8" w:rsidRPr="00460BB3">
              <w:rPr>
                <w:rFonts w:cs="B Nazanin"/>
              </w:rPr>
              <w:t>%)</w:t>
            </w:r>
          </w:p>
        </w:tc>
        <w:tc>
          <w:tcPr>
            <w:tcW w:w="1364" w:type="dxa"/>
            <w:vAlign w:val="center"/>
            <w:hideMark/>
          </w:tcPr>
          <w:p w14:paraId="7A008D40" w14:textId="3D59D354" w:rsidR="008A01F1" w:rsidRPr="00460BB3" w:rsidRDefault="004123D3" w:rsidP="003E5B0D">
            <w:pPr>
              <w:spacing w:line="360" w:lineRule="auto"/>
              <w:jc w:val="center"/>
              <w:rPr>
                <w:rFonts w:cs="B Nazanin"/>
                <w:rtl/>
              </w:rPr>
            </w:pPr>
            <w:r w:rsidRPr="00460BB3">
              <w:rPr>
                <w:rFonts w:cs="B Nazanin"/>
              </w:rPr>
              <w:t>Total (</w:t>
            </w:r>
            <w:r w:rsidR="00A42BE8" w:rsidRPr="00460BB3">
              <w:rPr>
                <w:rFonts w:cs="B Nazanin"/>
              </w:rPr>
              <w:t>%)</w:t>
            </w:r>
          </w:p>
        </w:tc>
        <w:tc>
          <w:tcPr>
            <w:tcW w:w="992" w:type="dxa"/>
            <w:noWrap/>
            <w:vAlign w:val="center"/>
            <w:hideMark/>
          </w:tcPr>
          <w:p w14:paraId="0237C897" w14:textId="649ACDA9" w:rsidR="008A01F1" w:rsidRPr="00460BB3" w:rsidRDefault="007877B9" w:rsidP="003E5B0D">
            <w:pPr>
              <w:spacing w:line="360" w:lineRule="auto"/>
              <w:jc w:val="center"/>
              <w:rPr>
                <w:rFonts w:cs="B Nazanin"/>
              </w:rPr>
            </w:pPr>
            <w:r w:rsidRPr="00460BB3">
              <w:rPr>
                <w:rFonts w:cs="B Nazanin"/>
              </w:rPr>
              <w:t>P</w:t>
            </w:r>
            <w:r w:rsidR="008A01F1" w:rsidRPr="00460BB3">
              <w:rPr>
                <w:rFonts w:cs="B Nazanin"/>
              </w:rPr>
              <w:t>-value</w:t>
            </w:r>
          </w:p>
        </w:tc>
      </w:tr>
      <w:tr w:rsidR="00A42BE8" w:rsidRPr="00460BB3" w14:paraId="2F75EC96" w14:textId="77777777" w:rsidTr="003E5B0D">
        <w:trPr>
          <w:trHeight w:val="130"/>
          <w:jc w:val="center"/>
        </w:trPr>
        <w:tc>
          <w:tcPr>
            <w:tcW w:w="3221" w:type="dxa"/>
            <w:gridSpan w:val="2"/>
            <w:vMerge/>
            <w:vAlign w:val="center"/>
            <w:hideMark/>
          </w:tcPr>
          <w:p w14:paraId="583D2D2D" w14:textId="77777777" w:rsidR="008A01F1" w:rsidRPr="00460BB3" w:rsidRDefault="008A01F1" w:rsidP="003E5B0D">
            <w:pPr>
              <w:spacing w:line="360" w:lineRule="auto"/>
              <w:jc w:val="center"/>
              <w:rPr>
                <w:rFonts w:cs="B Nazanin"/>
              </w:rPr>
            </w:pPr>
          </w:p>
        </w:tc>
        <w:tc>
          <w:tcPr>
            <w:tcW w:w="1700" w:type="dxa"/>
            <w:vAlign w:val="center"/>
            <w:hideMark/>
          </w:tcPr>
          <w:p w14:paraId="3DFAF35C" w14:textId="10F5171C" w:rsidR="008A01F1" w:rsidRPr="00460BB3" w:rsidRDefault="008A01F1" w:rsidP="003E5B0D">
            <w:pPr>
              <w:spacing w:line="360" w:lineRule="auto"/>
              <w:jc w:val="center"/>
              <w:rPr>
                <w:rFonts w:cs="B Nazanin"/>
              </w:rPr>
            </w:pPr>
            <w:r w:rsidRPr="00460BB3">
              <w:rPr>
                <w:rFonts w:cs="B Nazanin"/>
              </w:rPr>
              <w:t>Parasymphysis</w:t>
            </w:r>
          </w:p>
        </w:tc>
        <w:tc>
          <w:tcPr>
            <w:tcW w:w="1401" w:type="dxa"/>
            <w:vAlign w:val="center"/>
            <w:hideMark/>
          </w:tcPr>
          <w:p w14:paraId="5F56EC5B" w14:textId="484A6492" w:rsidR="008A01F1" w:rsidRPr="00460BB3" w:rsidRDefault="008A01F1" w:rsidP="003E5B0D">
            <w:pPr>
              <w:spacing w:line="360" w:lineRule="auto"/>
              <w:jc w:val="center"/>
              <w:rPr>
                <w:rFonts w:cs="B Nazanin"/>
                <w:rtl/>
              </w:rPr>
            </w:pPr>
            <w:r w:rsidRPr="00460BB3">
              <w:rPr>
                <w:rFonts w:cs="B Nazanin"/>
              </w:rPr>
              <w:t>Symphysis</w:t>
            </w:r>
          </w:p>
        </w:tc>
        <w:tc>
          <w:tcPr>
            <w:tcW w:w="1375" w:type="dxa"/>
            <w:gridSpan w:val="2"/>
            <w:vAlign w:val="center"/>
            <w:hideMark/>
          </w:tcPr>
          <w:p w14:paraId="24B65A64" w14:textId="77777777" w:rsidR="008A01F1" w:rsidRPr="00460BB3" w:rsidRDefault="008A01F1" w:rsidP="003E5B0D">
            <w:pPr>
              <w:spacing w:line="360" w:lineRule="auto"/>
              <w:jc w:val="center"/>
              <w:rPr>
                <w:rFonts w:cs="B Nazanin"/>
              </w:rPr>
            </w:pPr>
          </w:p>
        </w:tc>
        <w:tc>
          <w:tcPr>
            <w:tcW w:w="992" w:type="dxa"/>
            <w:vAlign w:val="center"/>
            <w:hideMark/>
          </w:tcPr>
          <w:p w14:paraId="02B6876C" w14:textId="77777777" w:rsidR="008A01F1" w:rsidRPr="00460BB3" w:rsidRDefault="008A01F1" w:rsidP="003E5B0D">
            <w:pPr>
              <w:spacing w:line="360" w:lineRule="auto"/>
              <w:jc w:val="center"/>
              <w:rPr>
                <w:rFonts w:cs="B Nazanin"/>
              </w:rPr>
            </w:pPr>
          </w:p>
        </w:tc>
      </w:tr>
      <w:tr w:rsidR="00A42BE8" w:rsidRPr="00460BB3" w14:paraId="10AEF1C5" w14:textId="77777777" w:rsidTr="003E5B0D">
        <w:trPr>
          <w:trHeight w:val="130"/>
          <w:jc w:val="center"/>
        </w:trPr>
        <w:tc>
          <w:tcPr>
            <w:tcW w:w="1459" w:type="dxa"/>
            <w:vMerge w:val="restart"/>
            <w:vAlign w:val="center"/>
            <w:hideMark/>
          </w:tcPr>
          <w:p w14:paraId="5A0212BB" w14:textId="5CE984A2" w:rsidR="008A01F1" w:rsidRPr="00460BB3" w:rsidRDefault="008A01F1" w:rsidP="003E5B0D">
            <w:pPr>
              <w:spacing w:line="360" w:lineRule="auto"/>
              <w:jc w:val="center"/>
              <w:rPr>
                <w:rFonts w:cs="B Nazanin"/>
                <w:rtl/>
              </w:rPr>
            </w:pPr>
            <w:r w:rsidRPr="00460BB3">
              <w:rPr>
                <w:rFonts w:cs="B Nazanin"/>
              </w:rPr>
              <w:t>Gender</w:t>
            </w:r>
          </w:p>
        </w:tc>
        <w:tc>
          <w:tcPr>
            <w:tcW w:w="1762" w:type="dxa"/>
            <w:vAlign w:val="center"/>
            <w:hideMark/>
          </w:tcPr>
          <w:p w14:paraId="1C95716B" w14:textId="1545803A" w:rsidR="008A01F1" w:rsidRPr="00460BB3" w:rsidRDefault="002A5035" w:rsidP="003E5B0D">
            <w:pPr>
              <w:spacing w:line="360" w:lineRule="auto"/>
              <w:jc w:val="center"/>
              <w:rPr>
                <w:rFonts w:cs="B Nazanin"/>
                <w:highlight w:val="yellow"/>
                <w:rtl/>
              </w:rPr>
            </w:pPr>
            <w:r w:rsidRPr="00460BB3">
              <w:rPr>
                <w:rFonts w:cs="B Nazanin"/>
                <w:highlight w:val="yellow"/>
              </w:rPr>
              <w:t>Female</w:t>
            </w:r>
          </w:p>
        </w:tc>
        <w:tc>
          <w:tcPr>
            <w:tcW w:w="1700" w:type="dxa"/>
            <w:noWrap/>
            <w:vAlign w:val="center"/>
            <w:hideMark/>
          </w:tcPr>
          <w:p w14:paraId="2C2CD569" w14:textId="77777777" w:rsidR="008A01F1" w:rsidRPr="00460BB3" w:rsidRDefault="008A01F1" w:rsidP="003E5B0D">
            <w:pPr>
              <w:spacing w:line="360" w:lineRule="auto"/>
              <w:jc w:val="center"/>
              <w:rPr>
                <w:rFonts w:cs="B Nazanin"/>
                <w:rtl/>
              </w:rPr>
            </w:pPr>
            <w:r w:rsidRPr="00460BB3">
              <w:rPr>
                <w:rFonts w:cs="B Nazanin"/>
              </w:rPr>
              <w:t>37(33.33)</w:t>
            </w:r>
          </w:p>
        </w:tc>
        <w:tc>
          <w:tcPr>
            <w:tcW w:w="1401" w:type="dxa"/>
            <w:noWrap/>
            <w:vAlign w:val="center"/>
            <w:hideMark/>
          </w:tcPr>
          <w:p w14:paraId="4F03F82F" w14:textId="77777777" w:rsidR="008A01F1" w:rsidRPr="00460BB3" w:rsidRDefault="008A01F1" w:rsidP="003E5B0D">
            <w:pPr>
              <w:spacing w:line="360" w:lineRule="auto"/>
              <w:jc w:val="center"/>
              <w:rPr>
                <w:rFonts w:cs="B Nazanin"/>
              </w:rPr>
            </w:pPr>
            <w:r w:rsidRPr="00460BB3">
              <w:rPr>
                <w:rFonts w:cs="B Nazanin"/>
              </w:rPr>
              <w:t>9(29.03)</w:t>
            </w:r>
          </w:p>
        </w:tc>
        <w:tc>
          <w:tcPr>
            <w:tcW w:w="1375" w:type="dxa"/>
            <w:gridSpan w:val="2"/>
            <w:noWrap/>
            <w:vAlign w:val="center"/>
            <w:hideMark/>
          </w:tcPr>
          <w:p w14:paraId="6654F126" w14:textId="77777777" w:rsidR="008A01F1" w:rsidRPr="00460BB3" w:rsidRDefault="008A01F1" w:rsidP="003E5B0D">
            <w:pPr>
              <w:spacing w:line="360" w:lineRule="auto"/>
              <w:jc w:val="center"/>
              <w:rPr>
                <w:rFonts w:cs="B Nazanin"/>
              </w:rPr>
            </w:pPr>
            <w:r w:rsidRPr="00460BB3">
              <w:rPr>
                <w:rFonts w:cs="B Nazanin"/>
              </w:rPr>
              <w:t>46(32.39)</w:t>
            </w:r>
          </w:p>
        </w:tc>
        <w:tc>
          <w:tcPr>
            <w:tcW w:w="992" w:type="dxa"/>
            <w:vMerge w:val="restart"/>
            <w:noWrap/>
            <w:vAlign w:val="center"/>
            <w:hideMark/>
          </w:tcPr>
          <w:p w14:paraId="63B422FB" w14:textId="77777777" w:rsidR="008A01F1" w:rsidRPr="00460BB3" w:rsidRDefault="008A01F1" w:rsidP="003E5B0D">
            <w:pPr>
              <w:spacing w:line="360" w:lineRule="auto"/>
              <w:jc w:val="center"/>
              <w:rPr>
                <w:rFonts w:cs="B Nazanin"/>
              </w:rPr>
            </w:pPr>
            <w:r w:rsidRPr="00460BB3">
              <w:rPr>
                <w:rFonts w:cs="B Nazanin"/>
              </w:rPr>
              <w:t>0.65</w:t>
            </w:r>
          </w:p>
        </w:tc>
      </w:tr>
      <w:tr w:rsidR="00A42BE8" w:rsidRPr="00460BB3" w14:paraId="458A5C4B" w14:textId="77777777" w:rsidTr="003E5B0D">
        <w:trPr>
          <w:trHeight w:val="130"/>
          <w:jc w:val="center"/>
        </w:trPr>
        <w:tc>
          <w:tcPr>
            <w:tcW w:w="1459" w:type="dxa"/>
            <w:vMerge/>
            <w:vAlign w:val="center"/>
            <w:hideMark/>
          </w:tcPr>
          <w:p w14:paraId="227DCC57" w14:textId="77777777" w:rsidR="008A01F1" w:rsidRPr="00460BB3" w:rsidRDefault="008A01F1" w:rsidP="003E5B0D">
            <w:pPr>
              <w:spacing w:line="360" w:lineRule="auto"/>
              <w:jc w:val="center"/>
              <w:rPr>
                <w:rFonts w:cs="B Nazanin"/>
              </w:rPr>
            </w:pPr>
          </w:p>
        </w:tc>
        <w:tc>
          <w:tcPr>
            <w:tcW w:w="1762" w:type="dxa"/>
            <w:vAlign w:val="center"/>
            <w:hideMark/>
          </w:tcPr>
          <w:p w14:paraId="4F14DACE" w14:textId="12DE0B3A" w:rsidR="008A01F1" w:rsidRPr="00460BB3" w:rsidRDefault="008A01F1" w:rsidP="003E5B0D">
            <w:pPr>
              <w:spacing w:line="360" w:lineRule="auto"/>
              <w:jc w:val="center"/>
              <w:rPr>
                <w:rFonts w:cs="B Nazanin"/>
                <w:highlight w:val="yellow"/>
              </w:rPr>
            </w:pPr>
            <w:r w:rsidRPr="00460BB3">
              <w:rPr>
                <w:rFonts w:cs="B Nazanin"/>
                <w:highlight w:val="yellow"/>
              </w:rPr>
              <w:t>M</w:t>
            </w:r>
            <w:r w:rsidR="002A5035" w:rsidRPr="00460BB3">
              <w:rPr>
                <w:rFonts w:cs="B Nazanin"/>
                <w:highlight w:val="yellow"/>
              </w:rPr>
              <w:t>ale</w:t>
            </w:r>
          </w:p>
        </w:tc>
        <w:tc>
          <w:tcPr>
            <w:tcW w:w="1700" w:type="dxa"/>
            <w:noWrap/>
            <w:vAlign w:val="center"/>
            <w:hideMark/>
          </w:tcPr>
          <w:p w14:paraId="6E1AE953" w14:textId="77777777" w:rsidR="008A01F1" w:rsidRPr="00460BB3" w:rsidRDefault="008A01F1" w:rsidP="003E5B0D">
            <w:pPr>
              <w:spacing w:line="360" w:lineRule="auto"/>
              <w:jc w:val="center"/>
              <w:rPr>
                <w:rFonts w:cs="B Nazanin"/>
                <w:rtl/>
              </w:rPr>
            </w:pPr>
            <w:r w:rsidRPr="00460BB3">
              <w:rPr>
                <w:rFonts w:cs="B Nazanin"/>
              </w:rPr>
              <w:t>74(66.67)</w:t>
            </w:r>
          </w:p>
        </w:tc>
        <w:tc>
          <w:tcPr>
            <w:tcW w:w="1401" w:type="dxa"/>
            <w:noWrap/>
            <w:vAlign w:val="center"/>
            <w:hideMark/>
          </w:tcPr>
          <w:p w14:paraId="197602DA" w14:textId="77777777" w:rsidR="008A01F1" w:rsidRPr="00460BB3" w:rsidRDefault="008A01F1" w:rsidP="003E5B0D">
            <w:pPr>
              <w:spacing w:line="360" w:lineRule="auto"/>
              <w:jc w:val="center"/>
              <w:rPr>
                <w:rFonts w:cs="B Nazanin"/>
              </w:rPr>
            </w:pPr>
            <w:r w:rsidRPr="00460BB3">
              <w:rPr>
                <w:rFonts w:cs="B Nazanin"/>
              </w:rPr>
              <w:t>22(70.97)</w:t>
            </w:r>
          </w:p>
        </w:tc>
        <w:tc>
          <w:tcPr>
            <w:tcW w:w="1375" w:type="dxa"/>
            <w:gridSpan w:val="2"/>
            <w:noWrap/>
            <w:vAlign w:val="center"/>
            <w:hideMark/>
          </w:tcPr>
          <w:p w14:paraId="5F5815AC" w14:textId="77777777" w:rsidR="008A01F1" w:rsidRPr="00460BB3" w:rsidRDefault="008A01F1" w:rsidP="003E5B0D">
            <w:pPr>
              <w:spacing w:line="360" w:lineRule="auto"/>
              <w:jc w:val="center"/>
              <w:rPr>
                <w:rFonts w:cs="B Nazanin"/>
              </w:rPr>
            </w:pPr>
            <w:r w:rsidRPr="00460BB3">
              <w:rPr>
                <w:rFonts w:cs="B Nazanin"/>
              </w:rPr>
              <w:t>96(67.61)</w:t>
            </w:r>
          </w:p>
        </w:tc>
        <w:tc>
          <w:tcPr>
            <w:tcW w:w="992" w:type="dxa"/>
            <w:vMerge/>
            <w:vAlign w:val="center"/>
            <w:hideMark/>
          </w:tcPr>
          <w:p w14:paraId="51445554" w14:textId="77777777" w:rsidR="008A01F1" w:rsidRPr="00460BB3" w:rsidRDefault="008A01F1" w:rsidP="003E5B0D">
            <w:pPr>
              <w:spacing w:line="360" w:lineRule="auto"/>
              <w:jc w:val="center"/>
              <w:rPr>
                <w:rFonts w:cs="B Nazanin"/>
              </w:rPr>
            </w:pPr>
          </w:p>
        </w:tc>
      </w:tr>
      <w:tr w:rsidR="00A42BE8" w:rsidRPr="00460BB3" w14:paraId="41B397F1" w14:textId="77777777" w:rsidTr="003E5B0D">
        <w:trPr>
          <w:trHeight w:val="130"/>
          <w:jc w:val="center"/>
        </w:trPr>
        <w:tc>
          <w:tcPr>
            <w:tcW w:w="1459" w:type="dxa"/>
            <w:vMerge w:val="restart"/>
            <w:vAlign w:val="center"/>
            <w:hideMark/>
          </w:tcPr>
          <w:p w14:paraId="68038ED9" w14:textId="47DB09C9" w:rsidR="008A01F1" w:rsidRPr="00460BB3" w:rsidRDefault="008A01F1" w:rsidP="003E5B0D">
            <w:pPr>
              <w:spacing w:line="360" w:lineRule="auto"/>
              <w:jc w:val="center"/>
              <w:rPr>
                <w:rFonts w:cs="B Nazanin"/>
              </w:rPr>
            </w:pPr>
            <w:r w:rsidRPr="00460BB3">
              <w:rPr>
                <w:rFonts w:cs="B Nazanin"/>
              </w:rPr>
              <w:t>Posterior fracture type</w:t>
            </w:r>
          </w:p>
        </w:tc>
        <w:tc>
          <w:tcPr>
            <w:tcW w:w="1762" w:type="dxa"/>
            <w:vAlign w:val="center"/>
            <w:hideMark/>
          </w:tcPr>
          <w:p w14:paraId="6B8C005C" w14:textId="4930C86C" w:rsidR="008A01F1" w:rsidRPr="00460BB3" w:rsidRDefault="00F4361D" w:rsidP="003E5B0D">
            <w:pPr>
              <w:spacing w:line="360" w:lineRule="auto"/>
              <w:jc w:val="center"/>
              <w:rPr>
                <w:rFonts w:cs="B Nazanin"/>
                <w:rtl/>
              </w:rPr>
            </w:pPr>
            <w:r w:rsidRPr="00460BB3">
              <w:rPr>
                <w:rFonts w:cs="B Nazanin"/>
              </w:rPr>
              <w:t>Without condylar</w:t>
            </w:r>
            <w:r w:rsidR="00ED1D7A" w:rsidRPr="00460BB3">
              <w:rPr>
                <w:rFonts w:cs="B Nazanin"/>
              </w:rPr>
              <w:t xml:space="preserve"> fracture</w:t>
            </w:r>
          </w:p>
        </w:tc>
        <w:tc>
          <w:tcPr>
            <w:tcW w:w="1700" w:type="dxa"/>
            <w:noWrap/>
            <w:vAlign w:val="center"/>
            <w:hideMark/>
          </w:tcPr>
          <w:p w14:paraId="74F6A7FA" w14:textId="77777777" w:rsidR="008A01F1" w:rsidRPr="00460BB3" w:rsidRDefault="008A01F1" w:rsidP="003E5B0D">
            <w:pPr>
              <w:spacing w:line="360" w:lineRule="auto"/>
              <w:jc w:val="center"/>
              <w:rPr>
                <w:rFonts w:cs="B Nazanin"/>
                <w:rtl/>
              </w:rPr>
            </w:pPr>
            <w:r w:rsidRPr="00460BB3">
              <w:rPr>
                <w:rFonts w:cs="B Nazanin"/>
              </w:rPr>
              <w:t>53(47.75)</w:t>
            </w:r>
          </w:p>
        </w:tc>
        <w:tc>
          <w:tcPr>
            <w:tcW w:w="1401" w:type="dxa"/>
            <w:noWrap/>
            <w:vAlign w:val="center"/>
            <w:hideMark/>
          </w:tcPr>
          <w:p w14:paraId="35972B04" w14:textId="77777777" w:rsidR="008A01F1" w:rsidRPr="00460BB3" w:rsidRDefault="008A01F1" w:rsidP="003E5B0D">
            <w:pPr>
              <w:spacing w:line="360" w:lineRule="auto"/>
              <w:jc w:val="center"/>
              <w:rPr>
                <w:rFonts w:cs="B Nazanin"/>
              </w:rPr>
            </w:pPr>
            <w:r w:rsidRPr="00460BB3">
              <w:rPr>
                <w:rFonts w:cs="B Nazanin"/>
              </w:rPr>
              <w:t>18(58.06)</w:t>
            </w:r>
          </w:p>
        </w:tc>
        <w:tc>
          <w:tcPr>
            <w:tcW w:w="1375" w:type="dxa"/>
            <w:gridSpan w:val="2"/>
            <w:noWrap/>
            <w:vAlign w:val="center"/>
            <w:hideMark/>
          </w:tcPr>
          <w:p w14:paraId="035A0269" w14:textId="77777777" w:rsidR="008A01F1" w:rsidRPr="00460BB3" w:rsidRDefault="008A01F1" w:rsidP="003E5B0D">
            <w:pPr>
              <w:spacing w:line="360" w:lineRule="auto"/>
              <w:jc w:val="center"/>
              <w:rPr>
                <w:rFonts w:cs="B Nazanin"/>
              </w:rPr>
            </w:pPr>
            <w:r w:rsidRPr="00460BB3">
              <w:rPr>
                <w:rFonts w:cs="B Nazanin"/>
              </w:rPr>
              <w:t>71(50)</w:t>
            </w:r>
          </w:p>
        </w:tc>
        <w:tc>
          <w:tcPr>
            <w:tcW w:w="992" w:type="dxa"/>
            <w:vMerge w:val="restart"/>
            <w:noWrap/>
            <w:vAlign w:val="center"/>
            <w:hideMark/>
          </w:tcPr>
          <w:p w14:paraId="2F1B3456" w14:textId="77777777" w:rsidR="008A01F1" w:rsidRPr="00460BB3" w:rsidRDefault="008A01F1" w:rsidP="003E5B0D">
            <w:pPr>
              <w:spacing w:line="360" w:lineRule="auto"/>
              <w:jc w:val="center"/>
              <w:rPr>
                <w:rFonts w:cs="B Nazanin"/>
              </w:rPr>
            </w:pPr>
            <w:r w:rsidRPr="00460BB3">
              <w:rPr>
                <w:rFonts w:cs="B Nazanin"/>
              </w:rPr>
              <w:t>0.31</w:t>
            </w:r>
          </w:p>
        </w:tc>
      </w:tr>
      <w:tr w:rsidR="00A42BE8" w:rsidRPr="00460BB3" w14:paraId="4E697696" w14:textId="77777777" w:rsidTr="003E5B0D">
        <w:trPr>
          <w:trHeight w:val="130"/>
          <w:jc w:val="center"/>
        </w:trPr>
        <w:tc>
          <w:tcPr>
            <w:tcW w:w="1459" w:type="dxa"/>
            <w:vMerge/>
            <w:vAlign w:val="center"/>
            <w:hideMark/>
          </w:tcPr>
          <w:p w14:paraId="21D8C415" w14:textId="77777777" w:rsidR="008A01F1" w:rsidRPr="00460BB3" w:rsidRDefault="008A01F1" w:rsidP="003E5B0D">
            <w:pPr>
              <w:spacing w:line="360" w:lineRule="auto"/>
              <w:jc w:val="center"/>
              <w:rPr>
                <w:rFonts w:cs="B Nazanin"/>
              </w:rPr>
            </w:pPr>
          </w:p>
        </w:tc>
        <w:tc>
          <w:tcPr>
            <w:tcW w:w="1762" w:type="dxa"/>
            <w:vAlign w:val="center"/>
            <w:hideMark/>
          </w:tcPr>
          <w:p w14:paraId="13E710B4" w14:textId="22E09035" w:rsidR="008A01F1" w:rsidRPr="00460BB3" w:rsidRDefault="00F4361D" w:rsidP="003E5B0D">
            <w:pPr>
              <w:spacing w:line="360" w:lineRule="auto"/>
              <w:jc w:val="center"/>
              <w:rPr>
                <w:rFonts w:cs="B Nazanin"/>
              </w:rPr>
            </w:pPr>
            <w:r w:rsidRPr="00460BB3">
              <w:rPr>
                <w:rFonts w:cs="B Nazanin"/>
              </w:rPr>
              <w:t xml:space="preserve">With condylar </w:t>
            </w:r>
            <w:r w:rsidR="00ED1D7A" w:rsidRPr="00460BB3">
              <w:rPr>
                <w:rFonts w:cs="B Nazanin"/>
              </w:rPr>
              <w:t>fracture</w:t>
            </w:r>
          </w:p>
        </w:tc>
        <w:tc>
          <w:tcPr>
            <w:tcW w:w="1700" w:type="dxa"/>
            <w:noWrap/>
            <w:vAlign w:val="center"/>
            <w:hideMark/>
          </w:tcPr>
          <w:p w14:paraId="22789046" w14:textId="77777777" w:rsidR="008A01F1" w:rsidRPr="00460BB3" w:rsidRDefault="008A01F1" w:rsidP="003E5B0D">
            <w:pPr>
              <w:spacing w:line="360" w:lineRule="auto"/>
              <w:jc w:val="center"/>
              <w:rPr>
                <w:rFonts w:cs="B Nazanin"/>
                <w:rtl/>
              </w:rPr>
            </w:pPr>
            <w:r w:rsidRPr="00460BB3">
              <w:rPr>
                <w:rFonts w:cs="B Nazanin"/>
              </w:rPr>
              <w:t>58(52.25)</w:t>
            </w:r>
          </w:p>
        </w:tc>
        <w:tc>
          <w:tcPr>
            <w:tcW w:w="1401" w:type="dxa"/>
            <w:noWrap/>
            <w:vAlign w:val="center"/>
            <w:hideMark/>
          </w:tcPr>
          <w:p w14:paraId="0643A0D4" w14:textId="77777777" w:rsidR="008A01F1" w:rsidRPr="00460BB3" w:rsidRDefault="008A01F1" w:rsidP="003E5B0D">
            <w:pPr>
              <w:spacing w:line="360" w:lineRule="auto"/>
              <w:jc w:val="center"/>
              <w:rPr>
                <w:rFonts w:cs="B Nazanin"/>
              </w:rPr>
            </w:pPr>
            <w:r w:rsidRPr="00460BB3">
              <w:rPr>
                <w:rFonts w:cs="B Nazanin"/>
              </w:rPr>
              <w:t>13(41.94)</w:t>
            </w:r>
          </w:p>
        </w:tc>
        <w:tc>
          <w:tcPr>
            <w:tcW w:w="1375" w:type="dxa"/>
            <w:gridSpan w:val="2"/>
            <w:noWrap/>
            <w:vAlign w:val="center"/>
            <w:hideMark/>
          </w:tcPr>
          <w:p w14:paraId="6B7D9EDC" w14:textId="77777777" w:rsidR="008A01F1" w:rsidRPr="00460BB3" w:rsidRDefault="008A01F1" w:rsidP="003E5B0D">
            <w:pPr>
              <w:spacing w:line="360" w:lineRule="auto"/>
              <w:jc w:val="center"/>
              <w:rPr>
                <w:rFonts w:cs="B Nazanin"/>
              </w:rPr>
            </w:pPr>
            <w:r w:rsidRPr="00460BB3">
              <w:rPr>
                <w:rFonts w:cs="B Nazanin"/>
              </w:rPr>
              <w:t>71(50)</w:t>
            </w:r>
          </w:p>
        </w:tc>
        <w:tc>
          <w:tcPr>
            <w:tcW w:w="992" w:type="dxa"/>
            <w:vMerge/>
            <w:vAlign w:val="center"/>
            <w:hideMark/>
          </w:tcPr>
          <w:p w14:paraId="4D444074" w14:textId="77777777" w:rsidR="008A01F1" w:rsidRPr="00460BB3" w:rsidRDefault="008A01F1" w:rsidP="003E5B0D">
            <w:pPr>
              <w:spacing w:line="360" w:lineRule="auto"/>
              <w:jc w:val="center"/>
              <w:rPr>
                <w:rFonts w:cs="B Nazanin"/>
              </w:rPr>
            </w:pPr>
          </w:p>
        </w:tc>
      </w:tr>
      <w:tr w:rsidR="00A42BE8" w:rsidRPr="00460BB3" w14:paraId="69F12B88" w14:textId="77777777" w:rsidTr="003E5B0D">
        <w:trPr>
          <w:trHeight w:val="130"/>
          <w:jc w:val="center"/>
        </w:trPr>
        <w:tc>
          <w:tcPr>
            <w:tcW w:w="1459" w:type="dxa"/>
            <w:vAlign w:val="center"/>
          </w:tcPr>
          <w:p w14:paraId="3EF7272B" w14:textId="14D51593" w:rsidR="008A01F1" w:rsidRPr="00460BB3" w:rsidRDefault="008A01F1" w:rsidP="003E5B0D">
            <w:pPr>
              <w:spacing w:line="360" w:lineRule="auto"/>
              <w:jc w:val="center"/>
              <w:rPr>
                <w:rFonts w:cs="B Nazanin"/>
                <w:rtl/>
                <w:lang w:bidi="fa-IR"/>
              </w:rPr>
            </w:pPr>
            <w:r w:rsidRPr="00460BB3">
              <w:rPr>
                <w:rFonts w:cs="B Nazanin"/>
                <w:lang w:bidi="fa-IR"/>
              </w:rPr>
              <w:t>Age</w:t>
            </w:r>
          </w:p>
        </w:tc>
        <w:tc>
          <w:tcPr>
            <w:tcW w:w="1762" w:type="dxa"/>
            <w:vAlign w:val="center"/>
          </w:tcPr>
          <w:p w14:paraId="2AA66BD2" w14:textId="1B1FBFB9" w:rsidR="008A01F1" w:rsidRPr="00460BB3" w:rsidRDefault="00AF3764" w:rsidP="003E5B0D">
            <w:pPr>
              <w:spacing w:line="360" w:lineRule="auto"/>
              <w:jc w:val="center"/>
              <w:rPr>
                <w:rFonts w:cs="B Nazanin"/>
                <w:rtl/>
              </w:rPr>
            </w:pPr>
            <w:r w:rsidRPr="00460BB3">
              <w:rPr>
                <w:rFonts w:cs="B Nazanin"/>
              </w:rPr>
              <w:t>Average age</w:t>
            </w:r>
          </w:p>
        </w:tc>
        <w:tc>
          <w:tcPr>
            <w:tcW w:w="1700" w:type="dxa"/>
            <w:noWrap/>
            <w:vAlign w:val="center"/>
          </w:tcPr>
          <w:p w14:paraId="4D8330E7" w14:textId="77777777" w:rsidR="008A01F1" w:rsidRPr="00460BB3" w:rsidRDefault="008A01F1" w:rsidP="003E5B0D">
            <w:pPr>
              <w:spacing w:line="360" w:lineRule="auto"/>
              <w:jc w:val="center"/>
              <w:rPr>
                <w:rFonts w:cs="B Nazanin"/>
              </w:rPr>
            </w:pPr>
            <w:r w:rsidRPr="00460BB3">
              <w:rPr>
                <w:rFonts w:cs="B Nazanin"/>
              </w:rPr>
              <w:t>27.36 ± 8.73</w:t>
            </w:r>
          </w:p>
        </w:tc>
        <w:tc>
          <w:tcPr>
            <w:tcW w:w="1401" w:type="dxa"/>
            <w:noWrap/>
            <w:vAlign w:val="center"/>
          </w:tcPr>
          <w:p w14:paraId="3CF7F10C" w14:textId="77777777" w:rsidR="008A01F1" w:rsidRPr="00460BB3" w:rsidRDefault="008A01F1" w:rsidP="003E5B0D">
            <w:pPr>
              <w:spacing w:line="360" w:lineRule="auto"/>
              <w:jc w:val="center"/>
              <w:rPr>
                <w:rFonts w:cs="B Nazanin"/>
              </w:rPr>
            </w:pPr>
            <w:r w:rsidRPr="00460BB3">
              <w:rPr>
                <w:rFonts w:cs="B Nazanin"/>
              </w:rPr>
              <w:t>28.23 ± 9.10</w:t>
            </w:r>
          </w:p>
        </w:tc>
        <w:tc>
          <w:tcPr>
            <w:tcW w:w="1375" w:type="dxa"/>
            <w:gridSpan w:val="2"/>
            <w:noWrap/>
            <w:vAlign w:val="center"/>
          </w:tcPr>
          <w:p w14:paraId="0EE73F1E" w14:textId="77777777" w:rsidR="008A01F1" w:rsidRPr="00460BB3" w:rsidRDefault="008A01F1" w:rsidP="003E5B0D">
            <w:pPr>
              <w:spacing w:line="360" w:lineRule="auto"/>
              <w:jc w:val="center"/>
              <w:rPr>
                <w:rFonts w:cs="B Nazanin"/>
              </w:rPr>
            </w:pPr>
            <w:r w:rsidRPr="00460BB3">
              <w:rPr>
                <w:rFonts w:cs="B Nazanin"/>
              </w:rPr>
              <w:t>27.55 ± 8.79</w:t>
            </w:r>
          </w:p>
        </w:tc>
        <w:tc>
          <w:tcPr>
            <w:tcW w:w="992" w:type="dxa"/>
            <w:vAlign w:val="center"/>
          </w:tcPr>
          <w:p w14:paraId="586D08A3" w14:textId="77777777" w:rsidR="008A01F1" w:rsidRPr="00460BB3" w:rsidRDefault="008A01F1" w:rsidP="003E5B0D">
            <w:pPr>
              <w:spacing w:line="360" w:lineRule="auto"/>
              <w:jc w:val="center"/>
              <w:rPr>
                <w:rFonts w:cs="B Nazanin"/>
              </w:rPr>
            </w:pPr>
            <w:r w:rsidRPr="00460BB3">
              <w:rPr>
                <w:rFonts w:cs="B Nazanin"/>
              </w:rPr>
              <w:t>0.63</w:t>
            </w:r>
          </w:p>
        </w:tc>
      </w:tr>
    </w:tbl>
    <w:p w14:paraId="1FF0D1D2" w14:textId="77777777" w:rsidR="00CF442E" w:rsidRPr="00460BB3" w:rsidRDefault="00CF442E" w:rsidP="00460BB3">
      <w:pPr>
        <w:spacing w:line="360" w:lineRule="auto"/>
        <w:jc w:val="both"/>
        <w:rPr>
          <w:rFonts w:cs="B Nazanin"/>
        </w:rPr>
      </w:pPr>
    </w:p>
    <w:p w14:paraId="5BE00C09" w14:textId="04F8892A" w:rsidR="000A601F" w:rsidRPr="009F4CA7" w:rsidRDefault="00F4361D" w:rsidP="0002074F">
      <w:pPr>
        <w:spacing w:line="360" w:lineRule="auto"/>
        <w:jc w:val="both"/>
        <w:rPr>
          <w:rFonts w:cs="B Nazanin"/>
          <w:sz w:val="24"/>
          <w:szCs w:val="24"/>
        </w:rPr>
      </w:pPr>
      <w:r w:rsidRPr="009F4CA7">
        <w:rPr>
          <w:rFonts w:cs="B Nazanin"/>
          <w:sz w:val="24"/>
          <w:szCs w:val="24"/>
        </w:rPr>
        <w:t xml:space="preserve">The </w:t>
      </w:r>
      <w:r w:rsidR="00462271" w:rsidRPr="009F4CA7">
        <w:rPr>
          <w:rFonts w:cs="B Nazanin"/>
          <w:sz w:val="24"/>
          <w:szCs w:val="24"/>
          <w:highlight w:val="yellow"/>
        </w:rPr>
        <w:t>incidence</w:t>
      </w:r>
      <w:r w:rsidR="00462271" w:rsidRPr="009F4CA7">
        <w:rPr>
          <w:rFonts w:cs="B Nazanin"/>
          <w:sz w:val="24"/>
          <w:szCs w:val="24"/>
        </w:rPr>
        <w:t xml:space="preserve"> </w:t>
      </w:r>
      <w:r w:rsidRPr="009F4CA7">
        <w:rPr>
          <w:rFonts w:cs="B Nazanin"/>
          <w:sz w:val="24"/>
          <w:szCs w:val="24"/>
        </w:rPr>
        <w:t>of condylar</w:t>
      </w:r>
      <w:r w:rsidR="008043DF" w:rsidRPr="009F4CA7">
        <w:rPr>
          <w:rFonts w:cs="B Nazanin"/>
          <w:sz w:val="24"/>
          <w:szCs w:val="24"/>
        </w:rPr>
        <w:t xml:space="preserve"> fracture</w:t>
      </w:r>
      <w:r w:rsidR="0002074F" w:rsidRPr="009F4CA7">
        <w:rPr>
          <w:rFonts w:cs="B Nazanin"/>
          <w:sz w:val="24"/>
          <w:szCs w:val="24"/>
        </w:rPr>
        <w:t>s</w:t>
      </w:r>
      <w:r w:rsidR="008043DF" w:rsidRPr="009F4CA7">
        <w:rPr>
          <w:rFonts w:cs="B Nazanin"/>
          <w:sz w:val="24"/>
          <w:szCs w:val="24"/>
        </w:rPr>
        <w:t xml:space="preserve"> </w:t>
      </w:r>
      <w:r w:rsidR="0002074F" w:rsidRPr="009F4CA7">
        <w:rPr>
          <w:rFonts w:cs="B Nazanin"/>
          <w:sz w:val="24"/>
          <w:szCs w:val="24"/>
        </w:rPr>
        <w:t>in</w:t>
      </w:r>
      <w:r w:rsidR="008043DF" w:rsidRPr="009F4CA7">
        <w:rPr>
          <w:rFonts w:cs="B Nazanin"/>
          <w:sz w:val="24"/>
          <w:szCs w:val="24"/>
        </w:rPr>
        <w:t xml:space="preserve"> patients with parasymphysis fracture</w:t>
      </w:r>
      <w:r w:rsidR="0002074F" w:rsidRPr="009F4CA7">
        <w:rPr>
          <w:rFonts w:cs="B Nazanin"/>
          <w:sz w:val="24"/>
          <w:szCs w:val="24"/>
        </w:rPr>
        <w:t xml:space="preserve">s was 52.25% and in </w:t>
      </w:r>
      <w:r w:rsidR="008043DF" w:rsidRPr="009F4CA7">
        <w:rPr>
          <w:rFonts w:cs="B Nazanin"/>
          <w:sz w:val="24"/>
          <w:szCs w:val="24"/>
        </w:rPr>
        <w:t>patients with symphysis fracture</w:t>
      </w:r>
      <w:r w:rsidR="0002074F" w:rsidRPr="009F4CA7">
        <w:rPr>
          <w:rFonts w:cs="B Nazanin"/>
          <w:sz w:val="24"/>
          <w:szCs w:val="24"/>
        </w:rPr>
        <w:t>s was 41.94%. T</w:t>
      </w:r>
      <w:r w:rsidR="008043DF" w:rsidRPr="009F4CA7">
        <w:rPr>
          <w:rFonts w:cs="B Nazanin"/>
          <w:sz w:val="24"/>
          <w:szCs w:val="24"/>
        </w:rPr>
        <w:t xml:space="preserve">he chi-square </w:t>
      </w:r>
      <w:r w:rsidR="0002074F" w:rsidRPr="009F4CA7">
        <w:rPr>
          <w:rFonts w:cs="B Nazanin"/>
          <w:sz w:val="24"/>
          <w:szCs w:val="24"/>
        </w:rPr>
        <w:t xml:space="preserve">relationship between the incidence of condylar fractures and the type of anterior fracture was not statistically significant </w:t>
      </w:r>
      <w:r w:rsidR="008043DF" w:rsidRPr="009F4CA7">
        <w:rPr>
          <w:rFonts w:cs="B Nazanin"/>
          <w:sz w:val="24"/>
          <w:szCs w:val="24"/>
        </w:rPr>
        <w:t>(</w:t>
      </w:r>
      <w:r w:rsidR="004144B2" w:rsidRPr="009F4CA7">
        <w:rPr>
          <w:rFonts w:cs="B Nazanin"/>
          <w:sz w:val="24"/>
          <w:szCs w:val="24"/>
        </w:rPr>
        <w:t>P</w:t>
      </w:r>
      <w:r w:rsidR="005731AA" w:rsidRPr="009F4CA7">
        <w:rPr>
          <w:rFonts w:cs="B Nazanin"/>
          <w:sz w:val="24"/>
          <w:szCs w:val="24"/>
        </w:rPr>
        <w:t xml:space="preserve"> </w:t>
      </w:r>
      <w:r w:rsidR="008043DF" w:rsidRPr="009F4CA7">
        <w:rPr>
          <w:rFonts w:cs="B Nazanin"/>
          <w:sz w:val="24"/>
          <w:szCs w:val="24"/>
        </w:rPr>
        <w:t>= 0.31</w:t>
      </w:r>
      <w:r w:rsidR="004144B2" w:rsidRPr="009F4CA7">
        <w:rPr>
          <w:rFonts w:cs="B Nazanin"/>
          <w:sz w:val="24"/>
          <w:szCs w:val="24"/>
        </w:rPr>
        <w:t>1</w:t>
      </w:r>
      <w:r w:rsidR="008043DF" w:rsidRPr="009F4CA7">
        <w:rPr>
          <w:rFonts w:cs="B Nazanin"/>
          <w:sz w:val="24"/>
          <w:szCs w:val="24"/>
        </w:rPr>
        <w:t xml:space="preserve">). </w:t>
      </w:r>
    </w:p>
    <w:p w14:paraId="33E612AB" w14:textId="4738C05A" w:rsidR="00EA12A6" w:rsidRPr="009F4CA7" w:rsidRDefault="003C5A03" w:rsidP="00442273">
      <w:pPr>
        <w:spacing w:line="360" w:lineRule="auto"/>
        <w:jc w:val="both"/>
        <w:rPr>
          <w:rFonts w:cs="B Nazanin"/>
          <w:sz w:val="24"/>
          <w:szCs w:val="24"/>
        </w:rPr>
      </w:pPr>
      <w:r w:rsidRPr="009F4CA7">
        <w:rPr>
          <w:rFonts w:cs="B Nazanin"/>
          <w:sz w:val="24"/>
          <w:szCs w:val="24"/>
        </w:rPr>
        <w:t xml:space="preserve">The mean ± standard deviation of age </w:t>
      </w:r>
      <w:r w:rsidR="0002074F" w:rsidRPr="009F4CA7">
        <w:rPr>
          <w:rFonts w:cs="B Nazanin"/>
          <w:sz w:val="24"/>
          <w:szCs w:val="24"/>
        </w:rPr>
        <w:t>in</w:t>
      </w:r>
      <w:r w:rsidRPr="009F4CA7">
        <w:rPr>
          <w:rFonts w:cs="B Nazanin"/>
          <w:sz w:val="24"/>
          <w:szCs w:val="24"/>
        </w:rPr>
        <w:t xml:space="preserve"> patients with condylar fractur</w:t>
      </w:r>
      <w:r w:rsidR="00E6512D" w:rsidRPr="009F4CA7">
        <w:rPr>
          <w:rFonts w:cs="B Nazanin"/>
          <w:sz w:val="24"/>
          <w:szCs w:val="24"/>
        </w:rPr>
        <w:t>e</w:t>
      </w:r>
      <w:r w:rsidRPr="009F4CA7">
        <w:rPr>
          <w:rFonts w:cs="B Nazanin"/>
          <w:sz w:val="24"/>
          <w:szCs w:val="24"/>
        </w:rPr>
        <w:t xml:space="preserve"> was 27.87 ± 9.20 and </w:t>
      </w:r>
      <w:r w:rsidR="00462271" w:rsidRPr="009F4CA7">
        <w:rPr>
          <w:rFonts w:cs="B Nazanin"/>
          <w:sz w:val="24"/>
          <w:szCs w:val="24"/>
        </w:rPr>
        <w:t>among</w:t>
      </w:r>
      <w:r w:rsidRPr="009F4CA7">
        <w:rPr>
          <w:rFonts w:cs="B Nazanin"/>
          <w:sz w:val="24"/>
          <w:szCs w:val="24"/>
        </w:rPr>
        <w:t xml:space="preserve"> patients with</w:t>
      </w:r>
      <w:r w:rsidR="004144B2" w:rsidRPr="009F4CA7">
        <w:rPr>
          <w:rFonts w:cs="B Nazanin"/>
          <w:sz w:val="24"/>
          <w:szCs w:val="24"/>
        </w:rPr>
        <w:t xml:space="preserve">out condylar fracture was 27.22 ± </w:t>
      </w:r>
      <w:r w:rsidR="00462271" w:rsidRPr="009F4CA7">
        <w:rPr>
          <w:rFonts w:cs="B Nazanin"/>
          <w:sz w:val="24"/>
          <w:szCs w:val="24"/>
        </w:rPr>
        <w:t>8.41. T</w:t>
      </w:r>
      <w:r w:rsidRPr="009F4CA7">
        <w:rPr>
          <w:rFonts w:cs="B Nazanin"/>
          <w:sz w:val="24"/>
          <w:szCs w:val="24"/>
        </w:rPr>
        <w:t>his difference was not statically significant (P</w:t>
      </w:r>
      <w:r w:rsidR="005731AA" w:rsidRPr="009F4CA7">
        <w:rPr>
          <w:rFonts w:cs="B Nazanin"/>
          <w:sz w:val="24"/>
          <w:szCs w:val="24"/>
        </w:rPr>
        <w:t xml:space="preserve"> </w:t>
      </w:r>
      <w:r w:rsidRPr="009F4CA7">
        <w:rPr>
          <w:rFonts w:cs="B Nazanin"/>
          <w:sz w:val="24"/>
          <w:szCs w:val="24"/>
        </w:rPr>
        <w:t>= 0.35</w:t>
      </w:r>
      <w:r w:rsidR="008F5E1E" w:rsidRPr="009F4CA7">
        <w:rPr>
          <w:rFonts w:cs="B Nazanin"/>
          <w:sz w:val="24"/>
          <w:szCs w:val="24"/>
        </w:rPr>
        <w:t>0</w:t>
      </w:r>
      <w:r w:rsidRPr="009F4CA7">
        <w:rPr>
          <w:rFonts w:cs="B Nazanin"/>
          <w:sz w:val="24"/>
          <w:szCs w:val="24"/>
        </w:rPr>
        <w:t xml:space="preserve">). </w:t>
      </w:r>
      <w:r w:rsidR="00642E30" w:rsidRPr="009F4CA7">
        <w:rPr>
          <w:rFonts w:cs="B Nazanin"/>
          <w:sz w:val="24"/>
          <w:szCs w:val="24"/>
        </w:rPr>
        <w:t xml:space="preserve">The </w:t>
      </w:r>
      <w:r w:rsidR="00462271" w:rsidRPr="009F4CA7">
        <w:rPr>
          <w:rFonts w:cs="B Nazanin"/>
          <w:sz w:val="24"/>
          <w:szCs w:val="24"/>
          <w:highlight w:val="yellow"/>
        </w:rPr>
        <w:t>incidence</w:t>
      </w:r>
      <w:r w:rsidR="00642E30" w:rsidRPr="009F4CA7">
        <w:rPr>
          <w:rFonts w:cs="B Nazanin"/>
          <w:sz w:val="24"/>
          <w:szCs w:val="24"/>
        </w:rPr>
        <w:t xml:space="preserve"> of condylar</w:t>
      </w:r>
      <w:r w:rsidR="008043DF" w:rsidRPr="009F4CA7">
        <w:rPr>
          <w:rFonts w:cs="B Nazanin"/>
          <w:sz w:val="24"/>
          <w:szCs w:val="24"/>
        </w:rPr>
        <w:t xml:space="preserve"> fra</w:t>
      </w:r>
      <w:r w:rsidR="00642E30" w:rsidRPr="009F4CA7">
        <w:rPr>
          <w:rFonts w:cs="B Nazanin"/>
          <w:sz w:val="24"/>
          <w:szCs w:val="24"/>
        </w:rPr>
        <w:t>cture</w:t>
      </w:r>
      <w:r w:rsidR="0002074F" w:rsidRPr="009F4CA7">
        <w:rPr>
          <w:rFonts w:cs="B Nazanin"/>
          <w:sz w:val="24"/>
          <w:szCs w:val="24"/>
        </w:rPr>
        <w:t>s</w:t>
      </w:r>
      <w:r w:rsidR="00CA587D" w:rsidRPr="009F4CA7">
        <w:rPr>
          <w:rFonts w:cs="B Nazanin"/>
          <w:sz w:val="24"/>
          <w:szCs w:val="24"/>
        </w:rPr>
        <w:t xml:space="preserve"> in</w:t>
      </w:r>
      <w:r w:rsidR="00642E30" w:rsidRPr="009F4CA7">
        <w:rPr>
          <w:rFonts w:cs="B Nazanin"/>
          <w:sz w:val="24"/>
          <w:szCs w:val="24"/>
        </w:rPr>
        <w:t xml:space="preserve"> men with parasymphysis</w:t>
      </w:r>
      <w:r w:rsidR="008043DF" w:rsidRPr="009F4CA7">
        <w:rPr>
          <w:rFonts w:cs="B Nazanin"/>
          <w:sz w:val="24"/>
          <w:szCs w:val="24"/>
        </w:rPr>
        <w:t xml:space="preserve"> fracture </w:t>
      </w:r>
      <w:r w:rsidR="00296CE3" w:rsidRPr="009F4CA7">
        <w:rPr>
          <w:rFonts w:cs="B Nazanin"/>
          <w:sz w:val="24"/>
          <w:szCs w:val="24"/>
        </w:rPr>
        <w:t>was</w:t>
      </w:r>
      <w:r w:rsidR="008043DF" w:rsidRPr="009F4CA7">
        <w:rPr>
          <w:rFonts w:cs="B Nazanin"/>
          <w:sz w:val="24"/>
          <w:szCs w:val="24"/>
        </w:rPr>
        <w:t xml:space="preserve"> 2.43 times </w:t>
      </w:r>
      <w:r w:rsidR="00CA587D" w:rsidRPr="009F4CA7">
        <w:rPr>
          <w:rFonts w:cs="B Nazanin"/>
          <w:sz w:val="24"/>
          <w:szCs w:val="24"/>
        </w:rPr>
        <w:t xml:space="preserve">higher than in women, </w:t>
      </w:r>
      <w:r w:rsidR="008043DF" w:rsidRPr="009F4CA7">
        <w:rPr>
          <w:rFonts w:cs="B Nazanin"/>
          <w:sz w:val="24"/>
          <w:szCs w:val="24"/>
        </w:rPr>
        <w:t>statistically significant (</w:t>
      </w:r>
      <w:r w:rsidR="004144B2" w:rsidRPr="009F4CA7">
        <w:rPr>
          <w:rFonts w:cs="B Nazanin"/>
          <w:sz w:val="24"/>
          <w:szCs w:val="24"/>
        </w:rPr>
        <w:t>P</w:t>
      </w:r>
      <w:r w:rsidR="005731AA" w:rsidRPr="009F4CA7">
        <w:rPr>
          <w:rFonts w:cs="B Nazanin"/>
          <w:sz w:val="24"/>
          <w:szCs w:val="24"/>
        </w:rPr>
        <w:t xml:space="preserve"> </w:t>
      </w:r>
      <w:r w:rsidR="008043DF" w:rsidRPr="009F4CA7">
        <w:rPr>
          <w:rFonts w:cs="B Nazanin"/>
          <w:sz w:val="24"/>
          <w:szCs w:val="24"/>
        </w:rPr>
        <w:t>=</w:t>
      </w:r>
      <w:r w:rsidR="005731AA" w:rsidRPr="009F4CA7">
        <w:rPr>
          <w:rFonts w:cs="B Nazanin"/>
          <w:sz w:val="24"/>
          <w:szCs w:val="24"/>
        </w:rPr>
        <w:t xml:space="preserve"> </w:t>
      </w:r>
      <w:r w:rsidR="008043DF" w:rsidRPr="009F4CA7">
        <w:rPr>
          <w:rFonts w:cs="B Nazanin"/>
          <w:sz w:val="24"/>
          <w:szCs w:val="24"/>
        </w:rPr>
        <w:lastRenderedPageBreak/>
        <w:t>0.032</w:t>
      </w:r>
      <w:r w:rsidR="004144B2" w:rsidRPr="009F4CA7">
        <w:rPr>
          <w:rFonts w:cs="B Nazanin"/>
          <w:sz w:val="24"/>
          <w:szCs w:val="24"/>
        </w:rPr>
        <w:t>1</w:t>
      </w:r>
      <w:r w:rsidR="008043DF" w:rsidRPr="009F4CA7">
        <w:rPr>
          <w:rFonts w:cs="B Nazanin"/>
          <w:sz w:val="24"/>
          <w:szCs w:val="24"/>
        </w:rPr>
        <w:t xml:space="preserve">). </w:t>
      </w:r>
      <w:r w:rsidR="00CA587D" w:rsidRPr="009F4CA7">
        <w:rPr>
          <w:rFonts w:cs="B Nazanin"/>
          <w:sz w:val="24"/>
          <w:szCs w:val="24"/>
        </w:rPr>
        <w:t>Conversely, the incidence of condylar fractures was not significantly changed (P = 0.951) when the age of patients with anterior parasymphysis fractures increased by one unit.</w:t>
      </w:r>
      <w:r w:rsidR="00CB6CEB" w:rsidRPr="009F4CA7">
        <w:rPr>
          <w:rFonts w:cs="B Nazanin"/>
          <w:sz w:val="24"/>
          <w:szCs w:val="24"/>
        </w:rPr>
        <w:t xml:space="preserve"> T</w:t>
      </w:r>
      <w:r w:rsidR="008043DF" w:rsidRPr="009F4CA7">
        <w:rPr>
          <w:rFonts w:cs="B Nazanin"/>
          <w:sz w:val="24"/>
          <w:szCs w:val="24"/>
        </w:rPr>
        <w:t xml:space="preserve">he </w:t>
      </w:r>
      <w:r w:rsidR="00CB6CEB" w:rsidRPr="009F4CA7">
        <w:rPr>
          <w:rFonts w:cs="B Nazanin"/>
          <w:sz w:val="24"/>
          <w:szCs w:val="24"/>
          <w:highlight w:val="yellow"/>
        </w:rPr>
        <w:t>incidence of</w:t>
      </w:r>
      <w:r w:rsidR="00CB6CEB" w:rsidRPr="009F4CA7">
        <w:rPr>
          <w:rFonts w:cs="B Nazanin"/>
          <w:sz w:val="24"/>
          <w:szCs w:val="24"/>
        </w:rPr>
        <w:t xml:space="preserve"> </w:t>
      </w:r>
      <w:r w:rsidR="008043DF" w:rsidRPr="009F4CA7">
        <w:rPr>
          <w:rFonts w:cs="B Nazanin"/>
          <w:sz w:val="24"/>
          <w:szCs w:val="24"/>
        </w:rPr>
        <w:t>condyl</w:t>
      </w:r>
      <w:r w:rsidR="00642E30" w:rsidRPr="009F4CA7">
        <w:rPr>
          <w:rFonts w:cs="B Nazanin"/>
          <w:sz w:val="24"/>
          <w:szCs w:val="24"/>
        </w:rPr>
        <w:t>ar</w:t>
      </w:r>
      <w:r w:rsidR="00CB6CEB" w:rsidRPr="009F4CA7">
        <w:rPr>
          <w:rFonts w:cs="B Nazanin"/>
          <w:sz w:val="24"/>
          <w:szCs w:val="24"/>
        </w:rPr>
        <w:t xml:space="preserve"> fracture </w:t>
      </w:r>
      <w:r w:rsidR="00D90588" w:rsidRPr="009F4CA7">
        <w:rPr>
          <w:rFonts w:cs="B Nazanin"/>
          <w:sz w:val="24"/>
          <w:szCs w:val="24"/>
        </w:rPr>
        <w:t>in</w:t>
      </w:r>
      <w:r w:rsidR="008043DF" w:rsidRPr="009F4CA7">
        <w:rPr>
          <w:rFonts w:cs="B Nazanin"/>
          <w:sz w:val="24"/>
          <w:szCs w:val="24"/>
        </w:rPr>
        <w:t xml:space="preserve"> </w:t>
      </w:r>
      <w:r w:rsidR="00D90588" w:rsidRPr="009F4CA7">
        <w:rPr>
          <w:rFonts w:cs="B Nazanin"/>
          <w:sz w:val="24"/>
          <w:szCs w:val="24"/>
        </w:rPr>
        <w:t xml:space="preserve">men with </w:t>
      </w:r>
      <w:r w:rsidR="00385EFD" w:rsidRPr="009F4CA7">
        <w:rPr>
          <w:rFonts w:cs="B Nazanin"/>
          <w:sz w:val="24"/>
          <w:szCs w:val="24"/>
        </w:rPr>
        <w:t>symphysis fracture</w:t>
      </w:r>
      <w:r w:rsidR="00D90588" w:rsidRPr="009F4CA7">
        <w:rPr>
          <w:rFonts w:cs="B Nazanin"/>
          <w:sz w:val="24"/>
          <w:szCs w:val="24"/>
        </w:rPr>
        <w:t>s</w:t>
      </w:r>
      <w:r w:rsidR="00385EFD" w:rsidRPr="009F4CA7">
        <w:rPr>
          <w:rFonts w:cs="B Nazanin"/>
          <w:sz w:val="24"/>
          <w:szCs w:val="24"/>
        </w:rPr>
        <w:t xml:space="preserve"> was</w:t>
      </w:r>
      <w:r w:rsidR="008043DF" w:rsidRPr="009F4CA7">
        <w:rPr>
          <w:rFonts w:cs="B Nazanin"/>
          <w:sz w:val="24"/>
          <w:szCs w:val="24"/>
        </w:rPr>
        <w:t xml:space="preserve"> 1.31 times</w:t>
      </w:r>
      <w:r w:rsidR="00D90588" w:rsidRPr="009F4CA7">
        <w:rPr>
          <w:rFonts w:cs="B Nazanin"/>
          <w:sz w:val="24"/>
          <w:szCs w:val="24"/>
        </w:rPr>
        <w:t xml:space="preserve"> higher than in</w:t>
      </w:r>
      <w:r w:rsidR="00CB6CEB" w:rsidRPr="009F4CA7">
        <w:rPr>
          <w:rFonts w:cs="B Nazanin"/>
          <w:sz w:val="24"/>
          <w:szCs w:val="24"/>
        </w:rPr>
        <w:t xml:space="preserve"> women. T</w:t>
      </w:r>
      <w:r w:rsidR="00D90588" w:rsidRPr="009F4CA7">
        <w:rPr>
          <w:rFonts w:cs="B Nazanin"/>
          <w:sz w:val="24"/>
          <w:szCs w:val="24"/>
        </w:rPr>
        <w:t xml:space="preserve">his </w:t>
      </w:r>
      <w:r w:rsidR="008043DF" w:rsidRPr="009F4CA7">
        <w:rPr>
          <w:rFonts w:cs="B Nazanin"/>
          <w:sz w:val="24"/>
          <w:szCs w:val="24"/>
        </w:rPr>
        <w:t>was not statistically significant (</w:t>
      </w:r>
      <w:r w:rsidR="004144B2" w:rsidRPr="009F4CA7">
        <w:rPr>
          <w:rFonts w:cs="B Nazanin"/>
          <w:sz w:val="24"/>
          <w:szCs w:val="24"/>
        </w:rPr>
        <w:t>P</w:t>
      </w:r>
      <w:r w:rsidR="005731AA" w:rsidRPr="009F4CA7">
        <w:rPr>
          <w:rFonts w:cs="B Nazanin"/>
          <w:sz w:val="24"/>
          <w:szCs w:val="24"/>
        </w:rPr>
        <w:t xml:space="preserve"> </w:t>
      </w:r>
      <w:r w:rsidR="008043DF" w:rsidRPr="009F4CA7">
        <w:rPr>
          <w:rFonts w:cs="B Nazanin"/>
          <w:sz w:val="24"/>
          <w:szCs w:val="24"/>
        </w:rPr>
        <w:t>=</w:t>
      </w:r>
      <w:r w:rsidR="005731AA" w:rsidRPr="009F4CA7">
        <w:rPr>
          <w:rFonts w:cs="B Nazanin"/>
          <w:sz w:val="24"/>
          <w:szCs w:val="24"/>
        </w:rPr>
        <w:t xml:space="preserve"> </w:t>
      </w:r>
      <w:r w:rsidR="008043DF" w:rsidRPr="009F4CA7">
        <w:rPr>
          <w:rFonts w:cs="B Nazanin"/>
          <w:sz w:val="24"/>
          <w:szCs w:val="24"/>
        </w:rPr>
        <w:t>0.75</w:t>
      </w:r>
      <w:r w:rsidR="004144B2" w:rsidRPr="009F4CA7">
        <w:rPr>
          <w:rFonts w:cs="B Nazanin"/>
          <w:sz w:val="24"/>
          <w:szCs w:val="24"/>
        </w:rPr>
        <w:t>1</w:t>
      </w:r>
      <w:r w:rsidR="008043DF" w:rsidRPr="009F4CA7">
        <w:rPr>
          <w:rFonts w:cs="B Nazanin"/>
          <w:sz w:val="24"/>
          <w:szCs w:val="24"/>
        </w:rPr>
        <w:t xml:space="preserve">). </w:t>
      </w:r>
      <w:r w:rsidR="00D90588" w:rsidRPr="009F4CA7">
        <w:rPr>
          <w:rFonts w:cs="B Nazanin"/>
          <w:sz w:val="24"/>
          <w:szCs w:val="24"/>
        </w:rPr>
        <w:t>Also, with a one-unit increase in the age of patients with symphysis fractures, the incidence of condylar fractures was 1.04-fold higher.</w:t>
      </w:r>
      <w:r w:rsidR="00CB6CEB" w:rsidRPr="009F4CA7">
        <w:rPr>
          <w:rFonts w:cs="B Nazanin"/>
          <w:sz w:val="24"/>
          <w:szCs w:val="24"/>
        </w:rPr>
        <w:t xml:space="preserve"> This</w:t>
      </w:r>
      <w:r w:rsidR="008043DF" w:rsidRPr="009F4CA7">
        <w:rPr>
          <w:rFonts w:cs="B Nazanin"/>
          <w:sz w:val="24"/>
          <w:szCs w:val="24"/>
        </w:rPr>
        <w:t xml:space="preserve"> was not statistically significant (</w:t>
      </w:r>
      <w:r w:rsidR="004144B2" w:rsidRPr="009F4CA7">
        <w:rPr>
          <w:rFonts w:cs="B Nazanin"/>
          <w:sz w:val="24"/>
          <w:szCs w:val="24"/>
        </w:rPr>
        <w:t xml:space="preserve">P </w:t>
      </w:r>
      <w:r w:rsidR="008043DF" w:rsidRPr="009F4CA7">
        <w:rPr>
          <w:rFonts w:cs="B Nazanin"/>
          <w:sz w:val="24"/>
          <w:szCs w:val="24"/>
        </w:rPr>
        <w:t>= 0.36</w:t>
      </w:r>
      <w:r w:rsidR="004144B2" w:rsidRPr="009F4CA7">
        <w:rPr>
          <w:rFonts w:cs="B Nazanin"/>
          <w:sz w:val="24"/>
          <w:szCs w:val="24"/>
        </w:rPr>
        <w:t>1</w:t>
      </w:r>
      <w:r w:rsidR="008043DF" w:rsidRPr="009F4CA7">
        <w:rPr>
          <w:rFonts w:cs="B Nazanin"/>
          <w:sz w:val="24"/>
          <w:szCs w:val="24"/>
        </w:rPr>
        <w:t xml:space="preserve">). The mean ± standard deviation of chin angle </w:t>
      </w:r>
      <w:r w:rsidR="00D90588" w:rsidRPr="009F4CA7">
        <w:rPr>
          <w:rFonts w:cs="B Nazanin"/>
          <w:sz w:val="24"/>
          <w:szCs w:val="24"/>
        </w:rPr>
        <w:t>in</w:t>
      </w:r>
      <w:r w:rsidR="008043DF" w:rsidRPr="009F4CA7">
        <w:rPr>
          <w:rFonts w:cs="B Nazanin"/>
          <w:sz w:val="24"/>
          <w:szCs w:val="24"/>
        </w:rPr>
        <w:t xml:space="preserve"> patients with </w:t>
      </w:r>
      <w:r w:rsidR="00385EFD" w:rsidRPr="009F4CA7">
        <w:rPr>
          <w:rFonts w:cs="B Nazanin"/>
          <w:sz w:val="24"/>
          <w:szCs w:val="24"/>
        </w:rPr>
        <w:t>symphy</w:t>
      </w:r>
      <w:r w:rsidR="00883860" w:rsidRPr="009F4CA7">
        <w:rPr>
          <w:rFonts w:cs="B Nazanin"/>
          <w:sz w:val="24"/>
          <w:szCs w:val="24"/>
        </w:rPr>
        <w:t>sis</w:t>
      </w:r>
      <w:r w:rsidR="008043DF" w:rsidRPr="009F4CA7">
        <w:rPr>
          <w:rFonts w:cs="B Nazanin"/>
          <w:sz w:val="24"/>
          <w:szCs w:val="24"/>
        </w:rPr>
        <w:t xml:space="preserve"> fracture</w:t>
      </w:r>
      <w:r w:rsidR="00883860" w:rsidRPr="009F4CA7">
        <w:rPr>
          <w:rFonts w:cs="B Nazanin"/>
          <w:sz w:val="24"/>
          <w:szCs w:val="24"/>
        </w:rPr>
        <w:t xml:space="preserve"> </w:t>
      </w:r>
      <w:r w:rsidR="00FD030D" w:rsidRPr="009F4CA7">
        <w:rPr>
          <w:rFonts w:cs="B Nazanin"/>
          <w:sz w:val="24"/>
          <w:szCs w:val="24"/>
        </w:rPr>
        <w:t>who</w:t>
      </w:r>
      <w:r w:rsidR="00883860" w:rsidRPr="009F4CA7">
        <w:rPr>
          <w:rFonts w:cs="B Nazanin"/>
          <w:sz w:val="24"/>
          <w:szCs w:val="24"/>
        </w:rPr>
        <w:t xml:space="preserve"> </w:t>
      </w:r>
      <w:r w:rsidR="00385EFD" w:rsidRPr="009F4CA7">
        <w:rPr>
          <w:rFonts w:cs="B Nazanin"/>
          <w:sz w:val="24"/>
          <w:szCs w:val="24"/>
        </w:rPr>
        <w:t>had</w:t>
      </w:r>
      <w:r w:rsidR="00883860" w:rsidRPr="009F4CA7">
        <w:rPr>
          <w:rFonts w:cs="B Nazanin"/>
          <w:sz w:val="24"/>
          <w:szCs w:val="24"/>
        </w:rPr>
        <w:t xml:space="preserve"> condyl</w:t>
      </w:r>
      <w:r w:rsidR="00642E30" w:rsidRPr="009F4CA7">
        <w:rPr>
          <w:rFonts w:cs="B Nazanin"/>
          <w:sz w:val="24"/>
          <w:szCs w:val="24"/>
        </w:rPr>
        <w:t>ar</w:t>
      </w:r>
      <w:r w:rsidR="00883860" w:rsidRPr="009F4CA7">
        <w:rPr>
          <w:rFonts w:cs="B Nazanin"/>
          <w:sz w:val="24"/>
          <w:szCs w:val="24"/>
        </w:rPr>
        <w:t xml:space="preserve"> fracture</w:t>
      </w:r>
      <w:r w:rsidR="008043DF" w:rsidRPr="009F4CA7">
        <w:rPr>
          <w:rFonts w:cs="B Nazanin"/>
          <w:sz w:val="24"/>
          <w:szCs w:val="24"/>
        </w:rPr>
        <w:t xml:space="preserve"> was 133.59 ±</w:t>
      </w:r>
      <w:r w:rsidR="004123D3" w:rsidRPr="009F4CA7">
        <w:rPr>
          <w:rFonts w:cs="B Nazanin"/>
          <w:sz w:val="24"/>
          <w:szCs w:val="24"/>
        </w:rPr>
        <w:t xml:space="preserve"> </w:t>
      </w:r>
      <w:r w:rsidR="008043DF" w:rsidRPr="009F4CA7">
        <w:rPr>
          <w:rFonts w:cs="B Nazanin"/>
          <w:sz w:val="24"/>
          <w:szCs w:val="24"/>
        </w:rPr>
        <w:t>10.79</w:t>
      </w:r>
      <w:r w:rsidR="00642E30" w:rsidRPr="009F4CA7">
        <w:rPr>
          <w:rFonts w:cs="B Nazanin"/>
          <w:sz w:val="24"/>
          <w:szCs w:val="24"/>
        </w:rPr>
        <w:t xml:space="preserve"> and </w:t>
      </w:r>
      <w:r w:rsidR="00442273" w:rsidRPr="009F4CA7">
        <w:rPr>
          <w:rFonts w:cs="B Nazanin"/>
          <w:sz w:val="24"/>
          <w:szCs w:val="24"/>
        </w:rPr>
        <w:t>in</w:t>
      </w:r>
      <w:r w:rsidR="00642E30" w:rsidRPr="009F4CA7">
        <w:rPr>
          <w:rFonts w:cs="B Nazanin"/>
          <w:sz w:val="24"/>
          <w:szCs w:val="24"/>
        </w:rPr>
        <w:t xml:space="preserve"> patients without condylar</w:t>
      </w:r>
      <w:r w:rsidR="008043DF" w:rsidRPr="009F4CA7">
        <w:rPr>
          <w:rFonts w:cs="B Nazanin"/>
          <w:sz w:val="24"/>
          <w:szCs w:val="24"/>
        </w:rPr>
        <w:t xml:space="preserve"> fracture was 126.63 ±</w:t>
      </w:r>
      <w:r w:rsidR="004123D3" w:rsidRPr="009F4CA7">
        <w:rPr>
          <w:rFonts w:cs="B Nazanin"/>
          <w:sz w:val="24"/>
          <w:szCs w:val="24"/>
        </w:rPr>
        <w:t xml:space="preserve"> </w:t>
      </w:r>
      <w:r w:rsidR="008043DF" w:rsidRPr="009F4CA7">
        <w:rPr>
          <w:rFonts w:cs="B Nazanin"/>
          <w:sz w:val="24"/>
          <w:szCs w:val="24"/>
        </w:rPr>
        <w:t>9.95</w:t>
      </w:r>
      <w:r w:rsidR="009A2D47" w:rsidRPr="009F4CA7">
        <w:rPr>
          <w:rFonts w:cs="B Nazanin"/>
          <w:sz w:val="24"/>
          <w:szCs w:val="24"/>
        </w:rPr>
        <w:t xml:space="preserve"> </w:t>
      </w:r>
      <w:r w:rsidR="00296CE3" w:rsidRPr="009F4CA7">
        <w:rPr>
          <w:rFonts w:cs="B Nazanin"/>
          <w:sz w:val="24"/>
          <w:szCs w:val="24"/>
        </w:rPr>
        <w:t>(</w:t>
      </w:r>
      <w:r w:rsidR="004144B2" w:rsidRPr="009F4CA7">
        <w:rPr>
          <w:rFonts w:cs="B Nazanin"/>
          <w:sz w:val="24"/>
          <w:szCs w:val="24"/>
        </w:rPr>
        <w:t>Figure 2,3</w:t>
      </w:r>
      <w:r w:rsidR="00296CE3" w:rsidRPr="009F4CA7">
        <w:rPr>
          <w:rFonts w:cs="B Nazanin"/>
          <w:sz w:val="24"/>
          <w:szCs w:val="24"/>
        </w:rPr>
        <w:t>)</w:t>
      </w:r>
      <w:r w:rsidR="008043DF" w:rsidRPr="009F4CA7">
        <w:rPr>
          <w:rFonts w:cs="B Nazanin"/>
          <w:sz w:val="24"/>
          <w:szCs w:val="24"/>
        </w:rPr>
        <w:t>. This difference was not statistically significant based on independent t-test (</w:t>
      </w:r>
      <w:r w:rsidR="004144B2" w:rsidRPr="009F4CA7">
        <w:rPr>
          <w:rFonts w:cs="B Nazanin"/>
          <w:sz w:val="24"/>
          <w:szCs w:val="24"/>
        </w:rPr>
        <w:t>P</w:t>
      </w:r>
      <w:r w:rsidR="005731AA" w:rsidRPr="009F4CA7">
        <w:rPr>
          <w:rFonts w:cs="B Nazanin"/>
          <w:sz w:val="24"/>
          <w:szCs w:val="24"/>
        </w:rPr>
        <w:t xml:space="preserve"> </w:t>
      </w:r>
      <w:r w:rsidR="008043DF" w:rsidRPr="009F4CA7">
        <w:rPr>
          <w:rFonts w:cs="B Nazanin"/>
          <w:sz w:val="24"/>
          <w:szCs w:val="24"/>
        </w:rPr>
        <w:t xml:space="preserve">=0.074).  The mean ± standard deviation of the chin angle </w:t>
      </w:r>
      <w:r w:rsidR="00442273" w:rsidRPr="009F4CA7">
        <w:rPr>
          <w:rFonts w:cs="B Nazanin"/>
          <w:sz w:val="24"/>
          <w:szCs w:val="24"/>
        </w:rPr>
        <w:t>in</w:t>
      </w:r>
      <w:r w:rsidR="008043DF" w:rsidRPr="009F4CA7">
        <w:rPr>
          <w:rFonts w:cs="B Nazanin"/>
          <w:sz w:val="24"/>
          <w:szCs w:val="24"/>
        </w:rPr>
        <w:t xml:space="preserve"> patients with </w:t>
      </w:r>
      <w:r w:rsidR="00E6512D" w:rsidRPr="009F4CA7">
        <w:rPr>
          <w:rFonts w:cs="B Nazanin"/>
          <w:sz w:val="24"/>
          <w:szCs w:val="24"/>
        </w:rPr>
        <w:t>parasymphy</w:t>
      </w:r>
      <w:r w:rsidR="00FD030D" w:rsidRPr="009F4CA7">
        <w:rPr>
          <w:rFonts w:cs="B Nazanin"/>
          <w:sz w:val="24"/>
          <w:szCs w:val="24"/>
        </w:rPr>
        <w:t>sis</w:t>
      </w:r>
      <w:r w:rsidR="008043DF" w:rsidRPr="009F4CA7">
        <w:rPr>
          <w:rFonts w:cs="B Nazanin"/>
          <w:sz w:val="24"/>
          <w:szCs w:val="24"/>
        </w:rPr>
        <w:t xml:space="preserve"> fracture</w:t>
      </w:r>
      <w:r w:rsidR="00385EFD" w:rsidRPr="009F4CA7">
        <w:rPr>
          <w:rFonts w:cs="B Nazanin"/>
          <w:sz w:val="24"/>
          <w:szCs w:val="24"/>
        </w:rPr>
        <w:t xml:space="preserve"> who had</w:t>
      </w:r>
      <w:r w:rsidR="00642E30" w:rsidRPr="009F4CA7">
        <w:rPr>
          <w:rFonts w:cs="B Nazanin"/>
          <w:sz w:val="24"/>
          <w:szCs w:val="24"/>
        </w:rPr>
        <w:t xml:space="preserve"> condylar</w:t>
      </w:r>
      <w:r w:rsidR="00FD030D" w:rsidRPr="009F4CA7">
        <w:rPr>
          <w:rFonts w:cs="B Nazanin"/>
          <w:sz w:val="24"/>
          <w:szCs w:val="24"/>
        </w:rPr>
        <w:t xml:space="preserve"> fracture</w:t>
      </w:r>
      <w:r w:rsidR="004144B2" w:rsidRPr="009F4CA7">
        <w:rPr>
          <w:rFonts w:cs="B Nazanin"/>
          <w:sz w:val="24"/>
          <w:szCs w:val="24"/>
        </w:rPr>
        <w:t xml:space="preserve"> was 128.05 </w:t>
      </w:r>
      <w:r w:rsidR="008043DF" w:rsidRPr="009F4CA7">
        <w:rPr>
          <w:rFonts w:cs="B Nazanin"/>
          <w:sz w:val="24"/>
          <w:szCs w:val="24"/>
        </w:rPr>
        <w:t>± 7.89</w:t>
      </w:r>
      <w:r w:rsidR="00642E30" w:rsidRPr="009F4CA7">
        <w:rPr>
          <w:rFonts w:cs="B Nazanin"/>
          <w:sz w:val="24"/>
          <w:szCs w:val="24"/>
        </w:rPr>
        <w:t xml:space="preserve"> and </w:t>
      </w:r>
      <w:r w:rsidR="00442273" w:rsidRPr="009F4CA7">
        <w:rPr>
          <w:rFonts w:cs="B Nazanin"/>
          <w:sz w:val="24"/>
          <w:szCs w:val="24"/>
        </w:rPr>
        <w:t xml:space="preserve">in </w:t>
      </w:r>
      <w:r w:rsidR="00642E30" w:rsidRPr="009F4CA7">
        <w:rPr>
          <w:rFonts w:cs="B Nazanin"/>
          <w:sz w:val="24"/>
          <w:szCs w:val="24"/>
        </w:rPr>
        <w:t>patients without condylar</w:t>
      </w:r>
      <w:r w:rsidR="00385EFD" w:rsidRPr="009F4CA7">
        <w:rPr>
          <w:rFonts w:cs="B Nazanin"/>
          <w:sz w:val="24"/>
          <w:szCs w:val="24"/>
        </w:rPr>
        <w:t xml:space="preserve"> fracture </w:t>
      </w:r>
      <w:r w:rsidR="00CB6CEB" w:rsidRPr="009F4CA7">
        <w:rPr>
          <w:rFonts w:cs="B Nazanin"/>
          <w:sz w:val="24"/>
          <w:szCs w:val="24"/>
        </w:rPr>
        <w:t>was 127.17 ± 7.49. T</w:t>
      </w:r>
      <w:r w:rsidR="008043DF" w:rsidRPr="009F4CA7">
        <w:rPr>
          <w:rFonts w:cs="B Nazanin"/>
          <w:sz w:val="24"/>
          <w:szCs w:val="24"/>
        </w:rPr>
        <w:t xml:space="preserve">his difference </w:t>
      </w:r>
      <w:r w:rsidR="00442273" w:rsidRPr="009F4CA7">
        <w:rPr>
          <w:rFonts w:cs="B Nazanin"/>
          <w:sz w:val="24"/>
          <w:szCs w:val="24"/>
        </w:rPr>
        <w:t xml:space="preserve">was not statistically significant </w:t>
      </w:r>
      <w:r w:rsidR="00385EFD" w:rsidRPr="009F4CA7">
        <w:rPr>
          <w:rFonts w:cs="B Nazanin"/>
          <w:sz w:val="24"/>
          <w:szCs w:val="24"/>
        </w:rPr>
        <w:t>(</w:t>
      </w:r>
      <w:r w:rsidR="004144B2" w:rsidRPr="009F4CA7">
        <w:rPr>
          <w:rFonts w:cs="B Nazanin"/>
          <w:sz w:val="24"/>
          <w:szCs w:val="24"/>
        </w:rPr>
        <w:t>P</w:t>
      </w:r>
      <w:r w:rsidR="005731AA" w:rsidRPr="009F4CA7">
        <w:rPr>
          <w:rFonts w:cs="B Nazanin"/>
          <w:sz w:val="24"/>
          <w:szCs w:val="24"/>
        </w:rPr>
        <w:t xml:space="preserve"> </w:t>
      </w:r>
      <w:r w:rsidR="00385EFD" w:rsidRPr="009F4CA7">
        <w:rPr>
          <w:rFonts w:cs="B Nazanin"/>
          <w:sz w:val="24"/>
          <w:szCs w:val="24"/>
        </w:rPr>
        <w:t>=</w:t>
      </w:r>
      <w:r w:rsidR="005731AA" w:rsidRPr="009F4CA7">
        <w:rPr>
          <w:rFonts w:cs="B Nazanin"/>
          <w:sz w:val="24"/>
          <w:szCs w:val="24"/>
        </w:rPr>
        <w:t xml:space="preserve"> </w:t>
      </w:r>
      <w:r w:rsidR="00385EFD" w:rsidRPr="009F4CA7">
        <w:rPr>
          <w:rFonts w:cs="B Nazanin"/>
          <w:sz w:val="24"/>
          <w:szCs w:val="24"/>
        </w:rPr>
        <w:t>0.55</w:t>
      </w:r>
      <w:r w:rsidR="005731AA" w:rsidRPr="009F4CA7">
        <w:rPr>
          <w:rFonts w:cs="B Nazanin"/>
          <w:sz w:val="24"/>
          <w:szCs w:val="24"/>
        </w:rPr>
        <w:t>0</w:t>
      </w:r>
      <w:r w:rsidR="00385EFD" w:rsidRPr="009F4CA7">
        <w:rPr>
          <w:rFonts w:cs="B Nazanin"/>
          <w:sz w:val="24"/>
          <w:szCs w:val="24"/>
        </w:rPr>
        <w:t xml:space="preserve">). </w:t>
      </w:r>
      <w:r w:rsidR="00442273" w:rsidRPr="009F4CA7">
        <w:rPr>
          <w:rFonts w:cs="B Nazanin"/>
          <w:sz w:val="24"/>
          <w:szCs w:val="24"/>
        </w:rPr>
        <w:t xml:space="preserve">In general, </w:t>
      </w:r>
      <w:r w:rsidR="00FD030D" w:rsidRPr="009F4CA7">
        <w:rPr>
          <w:rFonts w:cs="B Nazanin"/>
          <w:sz w:val="24"/>
          <w:szCs w:val="24"/>
        </w:rPr>
        <w:t>t</w:t>
      </w:r>
      <w:r w:rsidR="005E1706" w:rsidRPr="009F4CA7">
        <w:rPr>
          <w:rFonts w:cs="B Nazanin"/>
          <w:sz w:val="24"/>
          <w:szCs w:val="24"/>
        </w:rPr>
        <w:t>he mean ± standard deviation of chin angle in patients with cond</w:t>
      </w:r>
      <w:r w:rsidR="00642E30" w:rsidRPr="009F4CA7">
        <w:rPr>
          <w:rFonts w:cs="B Nazanin"/>
          <w:sz w:val="24"/>
          <w:szCs w:val="24"/>
        </w:rPr>
        <w:t>ylar fracture and without condylar</w:t>
      </w:r>
      <w:r w:rsidR="005E1706" w:rsidRPr="009F4CA7">
        <w:rPr>
          <w:rFonts w:cs="B Nazanin"/>
          <w:sz w:val="24"/>
          <w:szCs w:val="24"/>
        </w:rPr>
        <w:t xml:space="preserve"> fracture was 129.07</w:t>
      </w:r>
      <w:r w:rsidR="005731AA" w:rsidRPr="009F4CA7">
        <w:rPr>
          <w:rFonts w:cs="B Nazanin"/>
          <w:sz w:val="24"/>
          <w:szCs w:val="24"/>
        </w:rPr>
        <w:t xml:space="preserve"> </w:t>
      </w:r>
      <m:oMath>
        <m:r>
          <w:rPr>
            <w:rFonts w:ascii="Cambria Math" w:hAnsi="Cambria Math" w:cs="B Nazanin"/>
            <w:sz w:val="24"/>
            <w:szCs w:val="24"/>
          </w:rPr>
          <m:t xml:space="preserve">± </m:t>
        </m:r>
      </m:oMath>
      <w:r w:rsidR="005E1706" w:rsidRPr="009F4CA7">
        <w:rPr>
          <w:rFonts w:cs="B Nazanin"/>
          <w:sz w:val="24"/>
          <w:szCs w:val="24"/>
        </w:rPr>
        <w:t>8.68 and 127.03</w:t>
      </w:r>
      <m:oMath>
        <m:r>
          <w:rPr>
            <w:rFonts w:ascii="Cambria Math" w:hAnsi="Cambria Math" w:cs="B Nazanin"/>
            <w:sz w:val="24"/>
            <w:szCs w:val="24"/>
          </w:rPr>
          <m:t xml:space="preserve"> ± </m:t>
        </m:r>
      </m:oMath>
      <w:r w:rsidR="005E1706" w:rsidRPr="009F4CA7">
        <w:rPr>
          <w:rFonts w:cs="B Nazanin"/>
          <w:sz w:val="24"/>
          <w:szCs w:val="24"/>
        </w:rPr>
        <w:t>8.11, respectively</w:t>
      </w:r>
      <w:r w:rsidR="00442273" w:rsidRPr="009F4CA7">
        <w:rPr>
          <w:rFonts w:cs="B Nazanin"/>
          <w:sz w:val="24"/>
          <w:szCs w:val="24"/>
        </w:rPr>
        <w:t xml:space="preserve"> (Figure 4)</w:t>
      </w:r>
      <w:r w:rsidR="00CB6CEB" w:rsidRPr="009F4CA7">
        <w:rPr>
          <w:rFonts w:cs="B Nazanin"/>
          <w:sz w:val="24"/>
          <w:szCs w:val="24"/>
        </w:rPr>
        <w:t>.</w:t>
      </w:r>
      <w:r w:rsidR="00AA0E13" w:rsidRPr="009F4CA7">
        <w:rPr>
          <w:rFonts w:cs="B Nazanin"/>
          <w:sz w:val="24"/>
          <w:szCs w:val="24"/>
        </w:rPr>
        <w:t xml:space="preserve"> </w:t>
      </w:r>
      <w:r w:rsidR="00CB6CEB" w:rsidRPr="009F4CA7">
        <w:rPr>
          <w:rFonts w:cs="B Nazanin"/>
          <w:sz w:val="24"/>
          <w:szCs w:val="24"/>
        </w:rPr>
        <w:t>T</w:t>
      </w:r>
      <w:r w:rsidR="005E1706" w:rsidRPr="009F4CA7">
        <w:rPr>
          <w:rFonts w:cs="B Nazanin"/>
          <w:sz w:val="24"/>
          <w:szCs w:val="24"/>
        </w:rPr>
        <w:t>his difference wa</w:t>
      </w:r>
      <w:r w:rsidR="00FD030D" w:rsidRPr="009F4CA7">
        <w:rPr>
          <w:rFonts w:cs="B Nazanin"/>
          <w:sz w:val="24"/>
          <w:szCs w:val="24"/>
        </w:rPr>
        <w:t>s not statistically significant</w:t>
      </w:r>
      <w:r w:rsidR="009D4FBA" w:rsidRPr="009F4CA7">
        <w:rPr>
          <w:rFonts w:cs="B Nazanin"/>
          <w:sz w:val="24"/>
          <w:szCs w:val="24"/>
        </w:rPr>
        <w:t xml:space="preserve"> </w:t>
      </w:r>
      <w:r w:rsidR="005E1706" w:rsidRPr="009F4CA7">
        <w:rPr>
          <w:rFonts w:cs="B Nazanin"/>
          <w:sz w:val="24"/>
          <w:szCs w:val="24"/>
        </w:rPr>
        <w:t>(</w:t>
      </w:r>
      <w:r w:rsidR="004144B2" w:rsidRPr="009F4CA7">
        <w:rPr>
          <w:rFonts w:cs="B Nazanin"/>
          <w:sz w:val="24"/>
          <w:szCs w:val="24"/>
        </w:rPr>
        <w:t xml:space="preserve">P </w:t>
      </w:r>
      <w:r w:rsidR="005E1706" w:rsidRPr="009F4CA7">
        <w:rPr>
          <w:rFonts w:cs="B Nazanin"/>
          <w:sz w:val="24"/>
          <w:szCs w:val="24"/>
        </w:rPr>
        <w:t>=</w:t>
      </w:r>
      <w:r w:rsidR="005731AA" w:rsidRPr="009F4CA7">
        <w:rPr>
          <w:rFonts w:cs="B Nazanin"/>
          <w:sz w:val="24"/>
          <w:szCs w:val="24"/>
        </w:rPr>
        <w:t xml:space="preserve"> </w:t>
      </w:r>
      <w:r w:rsidR="005E1706" w:rsidRPr="009F4CA7">
        <w:rPr>
          <w:rFonts w:cs="B Nazanin"/>
          <w:sz w:val="24"/>
          <w:szCs w:val="24"/>
        </w:rPr>
        <w:t>0.151).</w:t>
      </w:r>
    </w:p>
    <w:p w14:paraId="7B8FD957" w14:textId="7CC3222F" w:rsidR="00163E31" w:rsidRPr="00460BB3" w:rsidRDefault="004144B2" w:rsidP="00460BB3">
      <w:pPr>
        <w:spacing w:line="360" w:lineRule="auto"/>
        <w:jc w:val="both"/>
        <w:rPr>
          <w:rFonts w:cs="B Nazanin"/>
          <w:sz w:val="24"/>
          <w:szCs w:val="24"/>
          <w:lang w:val="en"/>
        </w:rPr>
      </w:pPr>
      <w:r w:rsidRPr="00460BB3">
        <w:rPr>
          <w:rFonts w:cs="B Nazanin"/>
          <w:sz w:val="24"/>
          <w:szCs w:val="24"/>
          <w:lang w:val="en"/>
        </w:rPr>
        <w:t>Figure</w:t>
      </w:r>
      <w:r w:rsidR="00A17C28" w:rsidRPr="00460BB3">
        <w:rPr>
          <w:rFonts w:cs="B Nazanin"/>
          <w:sz w:val="24"/>
          <w:szCs w:val="24"/>
          <w:lang w:val="en"/>
        </w:rPr>
        <w:t>2</w:t>
      </w:r>
      <w:r w:rsidR="00A650E3" w:rsidRPr="00460BB3">
        <w:rPr>
          <w:rFonts w:cs="B Nazanin"/>
          <w:sz w:val="24"/>
          <w:szCs w:val="24"/>
          <w:lang w:val="en"/>
        </w:rPr>
        <w:t xml:space="preserve">. Comparison of the </w:t>
      </w:r>
      <w:r w:rsidR="002A59F4" w:rsidRPr="00460BB3">
        <w:rPr>
          <w:rFonts w:cs="B Nazanin"/>
          <w:sz w:val="24"/>
          <w:szCs w:val="24"/>
          <w:lang w:val="en"/>
        </w:rPr>
        <w:t>mean</w:t>
      </w:r>
      <w:r w:rsidR="00A650E3" w:rsidRPr="00460BB3">
        <w:rPr>
          <w:rFonts w:cs="B Nazanin"/>
          <w:sz w:val="24"/>
          <w:szCs w:val="24"/>
          <w:lang w:val="en"/>
        </w:rPr>
        <w:t xml:space="preserve"> chi</w:t>
      </w:r>
      <w:r w:rsidR="009D3BB1" w:rsidRPr="00460BB3">
        <w:rPr>
          <w:rFonts w:cs="B Nazanin"/>
          <w:sz w:val="24"/>
          <w:szCs w:val="24"/>
          <w:lang w:val="en"/>
        </w:rPr>
        <w:t>n</w:t>
      </w:r>
      <w:r w:rsidR="00E53292" w:rsidRPr="00460BB3">
        <w:rPr>
          <w:rFonts w:cs="B Nazanin"/>
          <w:sz w:val="24"/>
          <w:szCs w:val="24"/>
          <w:lang w:val="en"/>
        </w:rPr>
        <w:t xml:space="preserve"> angle in patients</w:t>
      </w:r>
      <w:r w:rsidR="002A59F4" w:rsidRPr="00460BB3">
        <w:rPr>
          <w:rFonts w:cs="B Nazanin"/>
          <w:sz w:val="24"/>
          <w:szCs w:val="24"/>
          <w:lang w:val="en"/>
        </w:rPr>
        <w:t xml:space="preserve"> </w:t>
      </w:r>
      <w:r w:rsidR="009A745C" w:rsidRPr="00460BB3">
        <w:rPr>
          <w:rFonts w:cs="B Nazanin"/>
          <w:sz w:val="24"/>
          <w:szCs w:val="24"/>
          <w:lang w:val="en"/>
        </w:rPr>
        <w:t xml:space="preserve">in </w:t>
      </w:r>
      <w:r w:rsidR="002A59F4" w:rsidRPr="00460BB3">
        <w:rPr>
          <w:rFonts w:cs="B Nazanin"/>
          <w:sz w:val="24"/>
          <w:szCs w:val="24"/>
          <w:lang w:val="en"/>
        </w:rPr>
        <w:t>patient who had</w:t>
      </w:r>
      <w:r w:rsidR="009A745C" w:rsidRPr="00460BB3">
        <w:rPr>
          <w:rFonts w:cs="B Nazanin"/>
          <w:sz w:val="24"/>
          <w:szCs w:val="24"/>
          <w:lang w:val="en"/>
        </w:rPr>
        <w:t xml:space="preserve"> symph</w:t>
      </w:r>
      <w:r w:rsidR="002A59F4" w:rsidRPr="00460BB3">
        <w:rPr>
          <w:rFonts w:cs="B Nazanin"/>
          <w:sz w:val="24"/>
          <w:szCs w:val="24"/>
          <w:lang w:val="en"/>
        </w:rPr>
        <w:t>y</w:t>
      </w:r>
      <w:r w:rsidR="00E53292" w:rsidRPr="00460BB3">
        <w:rPr>
          <w:rFonts w:cs="B Nazanin"/>
          <w:sz w:val="24"/>
          <w:szCs w:val="24"/>
          <w:lang w:val="en"/>
        </w:rPr>
        <w:t>sis fracture</w:t>
      </w:r>
    </w:p>
    <w:p w14:paraId="7CEC07E8" w14:textId="77777777" w:rsidR="005B3F71" w:rsidRPr="00460BB3" w:rsidRDefault="00163E31" w:rsidP="00460BB3">
      <w:pPr>
        <w:spacing w:line="360" w:lineRule="auto"/>
        <w:jc w:val="both"/>
        <w:rPr>
          <w:rFonts w:cs="B Nazanin"/>
          <w:sz w:val="24"/>
          <w:szCs w:val="24"/>
          <w:lang w:val="en"/>
        </w:rPr>
      </w:pPr>
      <w:r w:rsidRPr="00460BB3">
        <w:rPr>
          <w:rFonts w:cs="B Nazanin"/>
          <w:noProof/>
        </w:rPr>
        <w:lastRenderedPageBreak/>
        <w:drawing>
          <wp:inline distT="0" distB="0" distL="0" distR="0" wp14:anchorId="4122261A" wp14:editId="777FD084">
            <wp:extent cx="4876800" cy="291465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9A67D1" w14:textId="77777777" w:rsidR="00E53292" w:rsidRPr="00460BB3" w:rsidRDefault="00E53292" w:rsidP="00460BB3">
      <w:pPr>
        <w:spacing w:line="360" w:lineRule="auto"/>
        <w:jc w:val="both"/>
        <w:rPr>
          <w:rFonts w:cs="B Nazanin"/>
          <w:sz w:val="24"/>
          <w:szCs w:val="24"/>
          <w:lang w:val="en"/>
        </w:rPr>
      </w:pPr>
    </w:p>
    <w:p w14:paraId="2388B1C5" w14:textId="77777777" w:rsidR="008449EE" w:rsidRPr="00460BB3" w:rsidRDefault="008449EE" w:rsidP="00460BB3">
      <w:pPr>
        <w:spacing w:line="360" w:lineRule="auto"/>
        <w:jc w:val="both"/>
        <w:rPr>
          <w:rFonts w:cs="B Nazanin"/>
          <w:sz w:val="24"/>
          <w:szCs w:val="24"/>
          <w:lang w:val="en"/>
        </w:rPr>
      </w:pPr>
    </w:p>
    <w:p w14:paraId="4E188A16" w14:textId="77777777" w:rsidR="008449EE" w:rsidRPr="00460BB3" w:rsidRDefault="008449EE" w:rsidP="00460BB3">
      <w:pPr>
        <w:spacing w:line="360" w:lineRule="auto"/>
        <w:jc w:val="both"/>
        <w:rPr>
          <w:rFonts w:cs="B Nazanin"/>
          <w:sz w:val="24"/>
          <w:szCs w:val="24"/>
          <w:lang w:val="en"/>
        </w:rPr>
      </w:pPr>
    </w:p>
    <w:p w14:paraId="1E765EB0" w14:textId="77777777" w:rsidR="008449EE" w:rsidRPr="00460BB3" w:rsidRDefault="008449EE" w:rsidP="00460BB3">
      <w:pPr>
        <w:spacing w:line="360" w:lineRule="auto"/>
        <w:jc w:val="both"/>
        <w:rPr>
          <w:rFonts w:cs="B Nazanin"/>
          <w:sz w:val="24"/>
          <w:szCs w:val="24"/>
          <w:lang w:val="en"/>
        </w:rPr>
      </w:pPr>
    </w:p>
    <w:p w14:paraId="3E1B409B" w14:textId="77777777" w:rsidR="008449EE" w:rsidRPr="00460BB3" w:rsidRDefault="008449EE" w:rsidP="00460BB3">
      <w:pPr>
        <w:spacing w:line="360" w:lineRule="auto"/>
        <w:jc w:val="both"/>
        <w:rPr>
          <w:rFonts w:cs="B Nazanin"/>
          <w:sz w:val="24"/>
          <w:szCs w:val="24"/>
          <w:lang w:val="en"/>
        </w:rPr>
      </w:pPr>
    </w:p>
    <w:p w14:paraId="584CF685" w14:textId="2AC90370" w:rsidR="009D3BB1" w:rsidRPr="00460BB3" w:rsidRDefault="00330A40" w:rsidP="00460BB3">
      <w:pPr>
        <w:spacing w:line="360" w:lineRule="auto"/>
        <w:jc w:val="both"/>
        <w:rPr>
          <w:rFonts w:cs="B Nazanin"/>
          <w:sz w:val="24"/>
          <w:szCs w:val="24"/>
          <w:lang w:val="en"/>
        </w:rPr>
      </w:pPr>
      <w:r w:rsidRPr="00460BB3">
        <w:rPr>
          <w:rFonts w:cs="B Nazanin"/>
          <w:sz w:val="24"/>
          <w:szCs w:val="24"/>
          <w:lang w:val="en"/>
        </w:rPr>
        <w:t>Figure</w:t>
      </w:r>
      <w:r w:rsidR="00E80671" w:rsidRPr="00460BB3">
        <w:rPr>
          <w:rFonts w:cs="B Nazanin"/>
          <w:sz w:val="24"/>
          <w:szCs w:val="24"/>
          <w:lang w:val="en"/>
        </w:rPr>
        <w:t xml:space="preserve">3. </w:t>
      </w:r>
      <w:r w:rsidR="009D3BB1" w:rsidRPr="00460BB3">
        <w:rPr>
          <w:rFonts w:cs="B Nazanin"/>
          <w:sz w:val="24"/>
          <w:szCs w:val="24"/>
          <w:lang w:val="en"/>
        </w:rPr>
        <w:t>Comparison of the mean chi</w:t>
      </w:r>
      <w:r w:rsidR="00E53292" w:rsidRPr="00460BB3">
        <w:rPr>
          <w:rFonts w:cs="B Nazanin"/>
          <w:sz w:val="24"/>
          <w:szCs w:val="24"/>
          <w:lang w:val="en"/>
        </w:rPr>
        <w:t xml:space="preserve">n angle </w:t>
      </w:r>
      <w:r w:rsidR="009D3BB1" w:rsidRPr="00460BB3">
        <w:rPr>
          <w:rFonts w:cs="B Nazanin"/>
          <w:sz w:val="24"/>
          <w:szCs w:val="24"/>
          <w:lang w:val="en"/>
        </w:rPr>
        <w:t>in patient</w:t>
      </w:r>
      <w:r w:rsidR="00E53292" w:rsidRPr="00460BB3">
        <w:rPr>
          <w:rFonts w:cs="B Nazanin"/>
          <w:sz w:val="24"/>
          <w:szCs w:val="24"/>
          <w:lang w:val="en"/>
        </w:rPr>
        <w:t xml:space="preserve"> who had parasymphysis fracture</w:t>
      </w:r>
    </w:p>
    <w:p w14:paraId="03688A59" w14:textId="3B428DF1" w:rsidR="00A17C28" w:rsidRPr="00460BB3" w:rsidRDefault="00D04C53" w:rsidP="00460BB3">
      <w:pPr>
        <w:spacing w:line="360" w:lineRule="auto"/>
        <w:jc w:val="both"/>
        <w:rPr>
          <w:rFonts w:cs="B Nazanin"/>
          <w:sz w:val="24"/>
          <w:szCs w:val="24"/>
          <w:lang w:val="en"/>
        </w:rPr>
      </w:pPr>
      <w:r w:rsidRPr="00460BB3">
        <w:rPr>
          <w:rFonts w:cs="B Nazanin"/>
          <w:noProof/>
        </w:rPr>
        <w:lastRenderedPageBreak/>
        <w:drawing>
          <wp:inline distT="0" distB="0" distL="0" distR="0" wp14:anchorId="5AE75C15" wp14:editId="626F9B41">
            <wp:extent cx="4714875" cy="283845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460BB3">
        <w:rPr>
          <w:rFonts w:cs="B Nazanin"/>
          <w:noProof/>
        </w:rPr>
        <w:t xml:space="preserve"> </w:t>
      </w:r>
    </w:p>
    <w:p w14:paraId="22C168FD" w14:textId="133E0CC9" w:rsidR="007C1B62" w:rsidRPr="00460BB3" w:rsidRDefault="00330A40" w:rsidP="00460BB3">
      <w:pPr>
        <w:spacing w:line="360" w:lineRule="auto"/>
        <w:jc w:val="both"/>
        <w:rPr>
          <w:rFonts w:cs="B Nazanin"/>
          <w:sz w:val="24"/>
          <w:szCs w:val="24"/>
        </w:rPr>
      </w:pPr>
      <w:r w:rsidRPr="00460BB3">
        <w:rPr>
          <w:rFonts w:cs="B Nazanin"/>
          <w:sz w:val="24"/>
          <w:szCs w:val="24"/>
        </w:rPr>
        <w:t>Figure</w:t>
      </w:r>
      <w:r w:rsidR="00E80671" w:rsidRPr="00460BB3">
        <w:rPr>
          <w:rFonts w:cs="B Nazanin"/>
          <w:sz w:val="24"/>
          <w:szCs w:val="24"/>
        </w:rPr>
        <w:t>4</w:t>
      </w:r>
      <w:r w:rsidR="00EA12A6" w:rsidRPr="00460BB3">
        <w:rPr>
          <w:rFonts w:cs="B Nazanin"/>
          <w:sz w:val="24"/>
          <w:szCs w:val="24"/>
        </w:rPr>
        <w:t xml:space="preserve">. </w:t>
      </w:r>
      <w:r w:rsidR="00EA12A6" w:rsidRPr="00460BB3">
        <w:rPr>
          <w:rFonts w:cs="B Nazanin"/>
          <w:sz w:val="24"/>
          <w:szCs w:val="24"/>
          <w:lang w:val="en"/>
        </w:rPr>
        <w:t xml:space="preserve">Comparison of the </w:t>
      </w:r>
      <w:r w:rsidR="002A59F4" w:rsidRPr="00460BB3">
        <w:rPr>
          <w:rFonts w:cs="B Nazanin"/>
          <w:sz w:val="24"/>
          <w:szCs w:val="24"/>
          <w:lang w:val="en"/>
        </w:rPr>
        <w:t>mean</w:t>
      </w:r>
      <w:r w:rsidR="00EA12A6" w:rsidRPr="00460BB3">
        <w:rPr>
          <w:rFonts w:cs="B Nazanin"/>
          <w:sz w:val="24"/>
          <w:szCs w:val="24"/>
          <w:lang w:val="en"/>
        </w:rPr>
        <w:t xml:space="preserve"> chi</w:t>
      </w:r>
      <w:r w:rsidR="00F4361D" w:rsidRPr="00460BB3">
        <w:rPr>
          <w:rFonts w:cs="B Nazanin"/>
          <w:sz w:val="24"/>
          <w:szCs w:val="24"/>
          <w:lang w:val="en"/>
        </w:rPr>
        <w:t>n angle in patients with condylar fracture and without condylar</w:t>
      </w:r>
      <w:r w:rsidR="00EA12A6" w:rsidRPr="00460BB3">
        <w:rPr>
          <w:rFonts w:cs="B Nazanin"/>
          <w:sz w:val="24"/>
          <w:szCs w:val="24"/>
          <w:lang w:val="en"/>
        </w:rPr>
        <w:t xml:space="preserve"> fracture</w:t>
      </w:r>
      <w:r w:rsidR="000A7D28" w:rsidRPr="00460BB3">
        <w:rPr>
          <w:rFonts w:cs="B Nazanin"/>
          <w:sz w:val="24"/>
          <w:szCs w:val="24"/>
          <w:lang w:val="en"/>
        </w:rPr>
        <w:t xml:space="preserve"> </w:t>
      </w:r>
    </w:p>
    <w:p w14:paraId="74679BCD" w14:textId="77777777" w:rsidR="00EA12A6" w:rsidRPr="00460BB3" w:rsidRDefault="007C1B62" w:rsidP="00460BB3">
      <w:pPr>
        <w:spacing w:line="360" w:lineRule="auto"/>
        <w:jc w:val="both"/>
        <w:rPr>
          <w:rFonts w:cs="B Nazanin"/>
          <w:sz w:val="24"/>
          <w:szCs w:val="24"/>
        </w:rPr>
      </w:pPr>
      <w:r w:rsidRPr="00460BB3">
        <w:rPr>
          <w:rFonts w:cs="B Nazanin"/>
          <w:noProof/>
        </w:rPr>
        <w:drawing>
          <wp:inline distT="0" distB="0" distL="0" distR="0" wp14:anchorId="6269C27B" wp14:editId="05E7BA1E">
            <wp:extent cx="4848225" cy="3009900"/>
            <wp:effectExtent l="0" t="0" r="9525" b="1905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B8C1453C-BBD7-462F-AF3A-B6A7E64893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826E6E" w14:textId="77777777" w:rsidR="0067039C" w:rsidRPr="00460BB3" w:rsidRDefault="0067039C" w:rsidP="00460BB3">
      <w:pPr>
        <w:spacing w:line="360" w:lineRule="auto"/>
        <w:jc w:val="both"/>
        <w:rPr>
          <w:rFonts w:cs="B Nazanin"/>
          <w:sz w:val="24"/>
          <w:szCs w:val="24"/>
        </w:rPr>
      </w:pPr>
    </w:p>
    <w:p w14:paraId="54153636" w14:textId="77777777" w:rsidR="0067039C" w:rsidRPr="00460BB3" w:rsidRDefault="0067039C" w:rsidP="00460BB3">
      <w:pPr>
        <w:spacing w:line="360" w:lineRule="auto"/>
        <w:jc w:val="both"/>
        <w:rPr>
          <w:rFonts w:cs="B Nazanin"/>
          <w:sz w:val="24"/>
          <w:szCs w:val="24"/>
        </w:rPr>
      </w:pPr>
    </w:p>
    <w:p w14:paraId="7FA45AED" w14:textId="77777777" w:rsidR="00330A40" w:rsidRPr="00460BB3" w:rsidRDefault="00330A40" w:rsidP="00460BB3">
      <w:pPr>
        <w:spacing w:line="360" w:lineRule="auto"/>
        <w:jc w:val="both"/>
        <w:rPr>
          <w:rFonts w:cs="B Nazanin"/>
          <w:sz w:val="24"/>
          <w:szCs w:val="24"/>
        </w:rPr>
      </w:pPr>
    </w:p>
    <w:p w14:paraId="034C2A40" w14:textId="597C180F" w:rsidR="00171E25" w:rsidRPr="00460BB3" w:rsidRDefault="00330A40" w:rsidP="00460BB3">
      <w:pPr>
        <w:spacing w:line="360" w:lineRule="auto"/>
        <w:jc w:val="both"/>
        <w:rPr>
          <w:rFonts w:cs="B Nazanin"/>
          <w:sz w:val="24"/>
          <w:szCs w:val="24"/>
          <w:highlight w:val="yellow"/>
        </w:rPr>
      </w:pPr>
      <w:r w:rsidRPr="00460BB3">
        <w:rPr>
          <w:rFonts w:cs="B Nazanin"/>
          <w:sz w:val="24"/>
          <w:szCs w:val="24"/>
          <w:highlight w:val="yellow"/>
        </w:rPr>
        <w:t>Table</w:t>
      </w:r>
      <w:r w:rsidR="00171E25" w:rsidRPr="00460BB3">
        <w:rPr>
          <w:rFonts w:cs="B Nazanin"/>
          <w:sz w:val="24"/>
          <w:szCs w:val="24"/>
          <w:highlight w:val="yellow"/>
        </w:rPr>
        <w:t>3.  Summary of finding</w:t>
      </w:r>
      <w:r w:rsidR="009F4CA7">
        <w:rPr>
          <w:rFonts w:cs="B Nazanin"/>
          <w:sz w:val="24"/>
          <w:szCs w:val="24"/>
          <w:highlight w:val="yellow"/>
        </w:rPr>
        <w:t>s</w:t>
      </w:r>
    </w:p>
    <w:tbl>
      <w:tblPr>
        <w:tblStyle w:val="TableGrid"/>
        <w:tblW w:w="0" w:type="auto"/>
        <w:jc w:val="center"/>
        <w:tblLook w:val="04A0" w:firstRow="1" w:lastRow="0" w:firstColumn="1" w:lastColumn="0" w:noHBand="0" w:noVBand="1"/>
      </w:tblPr>
      <w:tblGrid>
        <w:gridCol w:w="1178"/>
        <w:gridCol w:w="83"/>
        <w:gridCol w:w="1551"/>
        <w:gridCol w:w="1575"/>
        <w:gridCol w:w="1577"/>
        <w:gridCol w:w="806"/>
        <w:gridCol w:w="1035"/>
        <w:gridCol w:w="1249"/>
      </w:tblGrid>
      <w:tr w:rsidR="00A94A70" w:rsidRPr="00460BB3" w14:paraId="50D842FC" w14:textId="77777777" w:rsidTr="00A94A70">
        <w:trPr>
          <w:jc w:val="center"/>
        </w:trPr>
        <w:tc>
          <w:tcPr>
            <w:tcW w:w="2943" w:type="dxa"/>
            <w:gridSpan w:val="3"/>
            <w:vAlign w:val="center"/>
          </w:tcPr>
          <w:p w14:paraId="4E7E7AF1" w14:textId="41552491" w:rsidR="0067039C" w:rsidRPr="009F4CA7" w:rsidRDefault="0067039C" w:rsidP="00A94A70">
            <w:pPr>
              <w:spacing w:line="360" w:lineRule="auto"/>
              <w:jc w:val="center"/>
              <w:rPr>
                <w:rFonts w:cs="B Nazanin"/>
                <w:highlight w:val="yellow"/>
              </w:rPr>
            </w:pPr>
            <w:r w:rsidRPr="009F4CA7">
              <w:rPr>
                <w:rFonts w:cs="B Nazanin"/>
                <w:highlight w:val="yellow"/>
              </w:rPr>
              <w:t>Variables</w:t>
            </w:r>
          </w:p>
        </w:tc>
        <w:tc>
          <w:tcPr>
            <w:tcW w:w="1701" w:type="dxa"/>
            <w:vAlign w:val="center"/>
          </w:tcPr>
          <w:p w14:paraId="48106D1C" w14:textId="178117E5" w:rsidR="0067039C" w:rsidRPr="009F4CA7" w:rsidRDefault="0067039C" w:rsidP="00A94A70">
            <w:pPr>
              <w:spacing w:line="360" w:lineRule="auto"/>
              <w:jc w:val="center"/>
              <w:rPr>
                <w:rFonts w:cs="B Nazanin"/>
                <w:highlight w:val="yellow"/>
              </w:rPr>
            </w:pPr>
            <w:r w:rsidRPr="009F4CA7">
              <w:rPr>
                <w:rFonts w:cs="B Nazanin"/>
                <w:highlight w:val="yellow"/>
              </w:rPr>
              <w:t>Patient with condylar fracture</w:t>
            </w:r>
          </w:p>
        </w:tc>
        <w:tc>
          <w:tcPr>
            <w:tcW w:w="1701" w:type="dxa"/>
            <w:vAlign w:val="center"/>
          </w:tcPr>
          <w:p w14:paraId="393696C6" w14:textId="50C80BF1" w:rsidR="0067039C" w:rsidRPr="009F4CA7" w:rsidRDefault="0067039C" w:rsidP="00A94A70">
            <w:pPr>
              <w:spacing w:line="360" w:lineRule="auto"/>
              <w:jc w:val="center"/>
              <w:rPr>
                <w:rFonts w:cs="B Nazanin"/>
                <w:highlight w:val="yellow"/>
              </w:rPr>
            </w:pPr>
            <w:r w:rsidRPr="009F4CA7">
              <w:rPr>
                <w:rFonts w:cs="B Nazanin"/>
                <w:highlight w:val="yellow"/>
              </w:rPr>
              <w:t>Patient without condylar fracture</w:t>
            </w:r>
          </w:p>
        </w:tc>
        <w:tc>
          <w:tcPr>
            <w:tcW w:w="851" w:type="dxa"/>
            <w:vAlign w:val="center"/>
          </w:tcPr>
          <w:p w14:paraId="596CDD8A" w14:textId="77777777" w:rsidR="0067039C" w:rsidRPr="009F4CA7" w:rsidRDefault="0067039C" w:rsidP="00A94A70">
            <w:pPr>
              <w:spacing w:line="360" w:lineRule="auto"/>
              <w:jc w:val="center"/>
              <w:rPr>
                <w:rFonts w:cs="B Nazanin"/>
                <w:highlight w:val="yellow"/>
              </w:rPr>
            </w:pPr>
            <w:r w:rsidRPr="009F4CA7">
              <w:rPr>
                <w:rFonts w:cs="B Nazanin"/>
                <w:highlight w:val="yellow"/>
              </w:rPr>
              <w:t>P-value</w:t>
            </w:r>
          </w:p>
          <w:p w14:paraId="7E430E55" w14:textId="762DE310" w:rsidR="0067039C" w:rsidRPr="009F4CA7" w:rsidRDefault="0067039C" w:rsidP="00A94A70">
            <w:pPr>
              <w:spacing w:line="360" w:lineRule="auto"/>
              <w:jc w:val="center"/>
              <w:rPr>
                <w:rFonts w:cs="B Nazanin"/>
                <w:highlight w:val="yellow"/>
              </w:rPr>
            </w:pPr>
          </w:p>
        </w:tc>
        <w:tc>
          <w:tcPr>
            <w:tcW w:w="1121" w:type="dxa"/>
            <w:vAlign w:val="center"/>
          </w:tcPr>
          <w:p w14:paraId="407BD338" w14:textId="6BA73070" w:rsidR="0067039C" w:rsidRPr="009F4CA7" w:rsidRDefault="0067039C" w:rsidP="00A94A70">
            <w:pPr>
              <w:spacing w:line="360" w:lineRule="auto"/>
              <w:jc w:val="center"/>
              <w:rPr>
                <w:rFonts w:cs="B Nazanin"/>
                <w:highlight w:val="yellow"/>
              </w:rPr>
            </w:pPr>
            <w:r w:rsidRPr="009F4CA7">
              <w:rPr>
                <w:rFonts w:cs="B Nazanin"/>
                <w:highlight w:val="yellow"/>
              </w:rPr>
              <w:t xml:space="preserve">Odds </w:t>
            </w:r>
            <w:r w:rsidR="00330A40" w:rsidRPr="009F4CA7">
              <w:rPr>
                <w:rFonts w:cs="B Nazanin"/>
                <w:highlight w:val="yellow"/>
              </w:rPr>
              <w:t>r</w:t>
            </w:r>
            <w:r w:rsidRPr="009F4CA7">
              <w:rPr>
                <w:rFonts w:cs="B Nazanin"/>
                <w:highlight w:val="yellow"/>
              </w:rPr>
              <w:t>atio</w:t>
            </w:r>
          </w:p>
          <w:p w14:paraId="6D89BC00" w14:textId="6962EE3F" w:rsidR="0067039C" w:rsidRPr="009F4CA7" w:rsidRDefault="0067039C" w:rsidP="00A94A70">
            <w:pPr>
              <w:spacing w:line="360" w:lineRule="auto"/>
              <w:jc w:val="center"/>
              <w:rPr>
                <w:rFonts w:cs="B Nazanin"/>
                <w:highlight w:val="yellow"/>
              </w:rPr>
            </w:pPr>
            <w:r w:rsidRPr="009F4CA7">
              <w:rPr>
                <w:rFonts w:cs="B Nazanin"/>
                <w:highlight w:val="yellow"/>
              </w:rPr>
              <w:t>(OR)</w:t>
            </w:r>
          </w:p>
        </w:tc>
        <w:tc>
          <w:tcPr>
            <w:tcW w:w="1259" w:type="dxa"/>
            <w:vAlign w:val="center"/>
          </w:tcPr>
          <w:p w14:paraId="57FE4635" w14:textId="6B77C950" w:rsidR="0067039C" w:rsidRPr="009F4CA7" w:rsidRDefault="0067039C" w:rsidP="00A94A70">
            <w:pPr>
              <w:spacing w:line="360" w:lineRule="auto"/>
              <w:jc w:val="center"/>
              <w:rPr>
                <w:rFonts w:cs="B Nazanin"/>
                <w:highlight w:val="yellow"/>
              </w:rPr>
            </w:pPr>
            <w:r w:rsidRPr="009F4CA7">
              <w:rPr>
                <w:rFonts w:cs="B Nazanin"/>
                <w:highlight w:val="yellow"/>
              </w:rPr>
              <w:t xml:space="preserve">Confidence </w:t>
            </w:r>
            <w:r w:rsidR="00330A40" w:rsidRPr="009F4CA7">
              <w:rPr>
                <w:rFonts w:cs="B Nazanin"/>
                <w:highlight w:val="yellow"/>
              </w:rPr>
              <w:t>i</w:t>
            </w:r>
            <w:r w:rsidRPr="009F4CA7">
              <w:rPr>
                <w:rFonts w:cs="B Nazanin"/>
                <w:highlight w:val="yellow"/>
              </w:rPr>
              <w:t>nterval</w:t>
            </w:r>
            <w:r w:rsidR="000E5C75" w:rsidRPr="009F4CA7">
              <w:rPr>
                <w:rFonts w:cs="B Nazanin"/>
                <w:highlight w:val="yellow"/>
              </w:rPr>
              <w:t xml:space="preserve">  </w:t>
            </w:r>
            <w:r w:rsidRPr="009F4CA7">
              <w:rPr>
                <w:rFonts w:cs="B Nazanin"/>
                <w:highlight w:val="yellow"/>
              </w:rPr>
              <w:t>(</w:t>
            </w:r>
            <w:r w:rsidR="00330A40" w:rsidRPr="009F4CA7">
              <w:rPr>
                <w:rFonts w:cs="B Nazanin"/>
                <w:highlight w:val="yellow"/>
              </w:rPr>
              <w:t>95</w:t>
            </w:r>
            <m:oMath>
              <m:r>
                <m:rPr>
                  <m:sty m:val="bi"/>
                </m:rPr>
                <w:rPr>
                  <w:rFonts w:ascii="Cambria Math" w:hAnsi="Cambria Math" w:cs="B Nazanin"/>
                  <w:highlight w:val="yellow"/>
                </w:rPr>
                <m:t xml:space="preserve">% </m:t>
              </m:r>
            </m:oMath>
            <w:r w:rsidRPr="009F4CA7">
              <w:rPr>
                <w:rFonts w:cs="B Nazanin"/>
                <w:highlight w:val="yellow"/>
              </w:rPr>
              <w:t>CI)</w:t>
            </w:r>
          </w:p>
        </w:tc>
      </w:tr>
      <w:tr w:rsidR="00A94A70" w:rsidRPr="00460BB3" w14:paraId="4D606E39" w14:textId="77777777" w:rsidTr="00A94A70">
        <w:trPr>
          <w:trHeight w:val="697"/>
          <w:jc w:val="center"/>
        </w:trPr>
        <w:tc>
          <w:tcPr>
            <w:tcW w:w="1270" w:type="dxa"/>
            <w:vMerge w:val="restart"/>
            <w:vAlign w:val="center"/>
          </w:tcPr>
          <w:p w14:paraId="138E8E53" w14:textId="45A9F865" w:rsidR="0067039C" w:rsidRPr="009F4CA7" w:rsidRDefault="0067039C" w:rsidP="00A94A70">
            <w:pPr>
              <w:spacing w:line="360" w:lineRule="auto"/>
              <w:jc w:val="center"/>
              <w:rPr>
                <w:rFonts w:cs="B Nazanin"/>
                <w:highlight w:val="yellow"/>
              </w:rPr>
            </w:pPr>
            <w:r w:rsidRPr="009F4CA7">
              <w:rPr>
                <w:rFonts w:cs="B Nazanin"/>
                <w:highlight w:val="yellow"/>
              </w:rPr>
              <w:t>Gender</w:t>
            </w:r>
          </w:p>
        </w:tc>
        <w:tc>
          <w:tcPr>
            <w:tcW w:w="1673" w:type="dxa"/>
            <w:gridSpan w:val="2"/>
            <w:vAlign w:val="center"/>
          </w:tcPr>
          <w:p w14:paraId="47627956" w14:textId="2CC2E6D5" w:rsidR="0067039C" w:rsidRPr="009F4CA7" w:rsidRDefault="0067039C" w:rsidP="00A94A70">
            <w:pPr>
              <w:spacing w:line="360" w:lineRule="auto"/>
              <w:jc w:val="center"/>
              <w:rPr>
                <w:rFonts w:cs="B Nazanin"/>
                <w:highlight w:val="yellow"/>
              </w:rPr>
            </w:pPr>
            <w:r w:rsidRPr="009F4CA7">
              <w:rPr>
                <w:rFonts w:cs="B Nazanin"/>
                <w:highlight w:val="yellow"/>
              </w:rPr>
              <w:t>Male</w:t>
            </w:r>
          </w:p>
        </w:tc>
        <w:tc>
          <w:tcPr>
            <w:tcW w:w="1701" w:type="dxa"/>
            <w:vAlign w:val="center"/>
          </w:tcPr>
          <w:p w14:paraId="5EF6B249" w14:textId="499611AB" w:rsidR="0067039C" w:rsidRPr="009F4CA7" w:rsidRDefault="0067039C" w:rsidP="00A94A70">
            <w:pPr>
              <w:spacing w:line="360" w:lineRule="auto"/>
              <w:jc w:val="center"/>
              <w:rPr>
                <w:rFonts w:cs="B Nazanin"/>
                <w:highlight w:val="yellow"/>
              </w:rPr>
            </w:pPr>
            <w:r w:rsidRPr="009F4CA7">
              <w:rPr>
                <w:rFonts w:cs="B Nazanin"/>
                <w:highlight w:val="yellow"/>
              </w:rPr>
              <w:t>53</w:t>
            </w:r>
          </w:p>
        </w:tc>
        <w:tc>
          <w:tcPr>
            <w:tcW w:w="1701" w:type="dxa"/>
            <w:vAlign w:val="center"/>
          </w:tcPr>
          <w:p w14:paraId="392273D6" w14:textId="3E8019C4" w:rsidR="0067039C" w:rsidRPr="009F4CA7" w:rsidRDefault="0067039C" w:rsidP="00A94A70">
            <w:pPr>
              <w:spacing w:line="360" w:lineRule="auto"/>
              <w:jc w:val="center"/>
              <w:rPr>
                <w:rFonts w:cs="B Nazanin"/>
                <w:highlight w:val="yellow"/>
              </w:rPr>
            </w:pPr>
            <w:r w:rsidRPr="009F4CA7">
              <w:rPr>
                <w:rFonts w:cs="B Nazanin"/>
                <w:highlight w:val="yellow"/>
              </w:rPr>
              <w:t>43</w:t>
            </w:r>
          </w:p>
        </w:tc>
        <w:tc>
          <w:tcPr>
            <w:tcW w:w="851" w:type="dxa"/>
            <w:vMerge w:val="restart"/>
            <w:vAlign w:val="center"/>
          </w:tcPr>
          <w:p w14:paraId="79C29FFF" w14:textId="6D0F9F70" w:rsidR="0067039C" w:rsidRPr="009F4CA7" w:rsidRDefault="003455CD" w:rsidP="00A94A70">
            <w:pPr>
              <w:spacing w:line="360" w:lineRule="auto"/>
              <w:jc w:val="center"/>
              <w:rPr>
                <w:rFonts w:cs="B Nazanin"/>
                <w:highlight w:val="yellow"/>
              </w:rPr>
            </w:pPr>
            <w:r w:rsidRPr="009F4CA7">
              <w:rPr>
                <w:rFonts w:cs="B Nazanin"/>
                <w:highlight w:val="yellow"/>
              </w:rPr>
              <w:t>0.106</w:t>
            </w:r>
          </w:p>
        </w:tc>
        <w:tc>
          <w:tcPr>
            <w:tcW w:w="1121" w:type="dxa"/>
            <w:vMerge w:val="restart"/>
            <w:vAlign w:val="center"/>
          </w:tcPr>
          <w:p w14:paraId="78349ED4" w14:textId="77777777" w:rsidR="0067039C" w:rsidRPr="009F4CA7" w:rsidRDefault="000E5C75" w:rsidP="00A94A70">
            <w:pPr>
              <w:spacing w:line="360" w:lineRule="auto"/>
              <w:jc w:val="center"/>
              <w:rPr>
                <w:rFonts w:cs="B Nazanin"/>
                <w:highlight w:val="yellow"/>
              </w:rPr>
            </w:pPr>
            <w:r w:rsidRPr="009F4CA7">
              <w:rPr>
                <w:rFonts w:cs="B Nazanin"/>
                <w:highlight w:val="yellow"/>
              </w:rPr>
              <w:t>M/F=</w:t>
            </w:r>
          </w:p>
          <w:p w14:paraId="3A80EFE0" w14:textId="3C812A06" w:rsidR="000E5C75" w:rsidRPr="009F4CA7" w:rsidRDefault="000E5C75" w:rsidP="00A94A70">
            <w:pPr>
              <w:spacing w:line="360" w:lineRule="auto"/>
              <w:jc w:val="center"/>
              <w:rPr>
                <w:rFonts w:cs="B Nazanin"/>
                <w:highlight w:val="yellow"/>
              </w:rPr>
            </w:pPr>
            <w:r w:rsidRPr="009F4CA7">
              <w:rPr>
                <w:rFonts w:cs="B Nazanin"/>
                <w:highlight w:val="yellow"/>
              </w:rPr>
              <w:t>1.92</w:t>
            </w:r>
          </w:p>
        </w:tc>
        <w:tc>
          <w:tcPr>
            <w:tcW w:w="1259" w:type="dxa"/>
            <w:vMerge w:val="restart"/>
            <w:vAlign w:val="center"/>
          </w:tcPr>
          <w:p w14:paraId="7F7F2FF9" w14:textId="09A2C023" w:rsidR="0067039C" w:rsidRPr="009F4CA7" w:rsidRDefault="000E5C75" w:rsidP="00A94A70">
            <w:pPr>
              <w:spacing w:line="360" w:lineRule="auto"/>
              <w:jc w:val="center"/>
              <w:rPr>
                <w:rFonts w:cs="B Nazanin"/>
                <w:highlight w:val="yellow"/>
              </w:rPr>
            </w:pPr>
            <w:r w:rsidRPr="009F4CA7">
              <w:rPr>
                <w:rFonts w:cs="B Nazanin"/>
                <w:highlight w:val="yellow"/>
              </w:rPr>
              <w:t>0.94-3.92</w:t>
            </w:r>
          </w:p>
        </w:tc>
      </w:tr>
      <w:tr w:rsidR="00A94A70" w:rsidRPr="00460BB3" w14:paraId="073A540F" w14:textId="77777777" w:rsidTr="00A94A70">
        <w:trPr>
          <w:trHeight w:val="565"/>
          <w:jc w:val="center"/>
        </w:trPr>
        <w:tc>
          <w:tcPr>
            <w:tcW w:w="1270" w:type="dxa"/>
            <w:vMerge/>
            <w:vAlign w:val="center"/>
          </w:tcPr>
          <w:p w14:paraId="770DB83E" w14:textId="15BE3197" w:rsidR="0067039C" w:rsidRPr="009F4CA7" w:rsidRDefault="0067039C" w:rsidP="00A94A70">
            <w:pPr>
              <w:spacing w:line="360" w:lineRule="auto"/>
              <w:jc w:val="center"/>
              <w:rPr>
                <w:rFonts w:cs="B Nazanin"/>
                <w:highlight w:val="yellow"/>
              </w:rPr>
            </w:pPr>
          </w:p>
        </w:tc>
        <w:tc>
          <w:tcPr>
            <w:tcW w:w="1673" w:type="dxa"/>
            <w:gridSpan w:val="2"/>
            <w:vAlign w:val="center"/>
          </w:tcPr>
          <w:p w14:paraId="64622665" w14:textId="4EEFCDAD" w:rsidR="0067039C" w:rsidRPr="009F4CA7" w:rsidRDefault="0067039C" w:rsidP="00A94A70">
            <w:pPr>
              <w:spacing w:line="360" w:lineRule="auto"/>
              <w:jc w:val="center"/>
              <w:rPr>
                <w:rFonts w:cs="B Nazanin"/>
                <w:highlight w:val="yellow"/>
              </w:rPr>
            </w:pPr>
            <w:r w:rsidRPr="009F4CA7">
              <w:rPr>
                <w:rFonts w:cs="B Nazanin"/>
                <w:highlight w:val="yellow"/>
              </w:rPr>
              <w:t>Female</w:t>
            </w:r>
          </w:p>
        </w:tc>
        <w:tc>
          <w:tcPr>
            <w:tcW w:w="1701" w:type="dxa"/>
            <w:vAlign w:val="center"/>
          </w:tcPr>
          <w:p w14:paraId="2467E4E8" w14:textId="60F51F61" w:rsidR="0067039C" w:rsidRPr="009F4CA7" w:rsidRDefault="0067039C" w:rsidP="00A94A70">
            <w:pPr>
              <w:spacing w:line="360" w:lineRule="auto"/>
              <w:jc w:val="center"/>
              <w:rPr>
                <w:rFonts w:cs="B Nazanin"/>
                <w:highlight w:val="yellow"/>
              </w:rPr>
            </w:pPr>
            <w:r w:rsidRPr="009F4CA7">
              <w:rPr>
                <w:rFonts w:cs="B Nazanin"/>
                <w:highlight w:val="yellow"/>
              </w:rPr>
              <w:t>18</w:t>
            </w:r>
          </w:p>
        </w:tc>
        <w:tc>
          <w:tcPr>
            <w:tcW w:w="1701" w:type="dxa"/>
            <w:vAlign w:val="center"/>
          </w:tcPr>
          <w:p w14:paraId="40C5678E" w14:textId="36C1A913" w:rsidR="0067039C" w:rsidRPr="009F4CA7" w:rsidRDefault="0067039C" w:rsidP="00A94A70">
            <w:pPr>
              <w:spacing w:line="360" w:lineRule="auto"/>
              <w:jc w:val="center"/>
              <w:rPr>
                <w:rFonts w:cs="B Nazanin"/>
                <w:highlight w:val="yellow"/>
              </w:rPr>
            </w:pPr>
            <w:r w:rsidRPr="009F4CA7">
              <w:rPr>
                <w:rFonts w:cs="B Nazanin"/>
                <w:highlight w:val="yellow"/>
              </w:rPr>
              <w:t>28</w:t>
            </w:r>
          </w:p>
        </w:tc>
        <w:tc>
          <w:tcPr>
            <w:tcW w:w="851" w:type="dxa"/>
            <w:vMerge/>
            <w:vAlign w:val="center"/>
          </w:tcPr>
          <w:p w14:paraId="7022932A" w14:textId="77777777" w:rsidR="0067039C" w:rsidRPr="009F4CA7" w:rsidRDefault="0067039C" w:rsidP="00A94A70">
            <w:pPr>
              <w:spacing w:line="360" w:lineRule="auto"/>
              <w:jc w:val="center"/>
              <w:rPr>
                <w:rFonts w:cs="B Nazanin"/>
                <w:highlight w:val="yellow"/>
              </w:rPr>
            </w:pPr>
          </w:p>
        </w:tc>
        <w:tc>
          <w:tcPr>
            <w:tcW w:w="1121" w:type="dxa"/>
            <w:vMerge/>
            <w:vAlign w:val="center"/>
          </w:tcPr>
          <w:p w14:paraId="7974B7A1" w14:textId="77777777" w:rsidR="0067039C" w:rsidRPr="009F4CA7" w:rsidRDefault="0067039C" w:rsidP="00A94A70">
            <w:pPr>
              <w:spacing w:line="360" w:lineRule="auto"/>
              <w:jc w:val="center"/>
              <w:rPr>
                <w:rFonts w:cs="B Nazanin"/>
                <w:highlight w:val="yellow"/>
              </w:rPr>
            </w:pPr>
          </w:p>
        </w:tc>
        <w:tc>
          <w:tcPr>
            <w:tcW w:w="1259" w:type="dxa"/>
            <w:vMerge/>
            <w:vAlign w:val="center"/>
          </w:tcPr>
          <w:p w14:paraId="0DB5819E" w14:textId="77777777" w:rsidR="0067039C" w:rsidRPr="009F4CA7" w:rsidRDefault="0067039C" w:rsidP="00A94A70">
            <w:pPr>
              <w:spacing w:line="360" w:lineRule="auto"/>
              <w:jc w:val="center"/>
              <w:rPr>
                <w:rFonts w:cs="B Nazanin"/>
                <w:highlight w:val="yellow"/>
              </w:rPr>
            </w:pPr>
          </w:p>
        </w:tc>
      </w:tr>
      <w:tr w:rsidR="00A94A70" w:rsidRPr="00460BB3" w14:paraId="2EBBBF6E" w14:textId="77777777" w:rsidTr="00A94A70">
        <w:trPr>
          <w:trHeight w:val="1114"/>
          <w:jc w:val="center"/>
        </w:trPr>
        <w:tc>
          <w:tcPr>
            <w:tcW w:w="2943" w:type="dxa"/>
            <w:gridSpan w:val="3"/>
            <w:vAlign w:val="center"/>
          </w:tcPr>
          <w:p w14:paraId="33DFD67A" w14:textId="08B3DDA8" w:rsidR="0067039C" w:rsidRPr="009F4CA7" w:rsidRDefault="0067039C" w:rsidP="00A94A70">
            <w:pPr>
              <w:spacing w:line="360" w:lineRule="auto"/>
              <w:jc w:val="center"/>
              <w:rPr>
                <w:rFonts w:cs="B Nazanin"/>
                <w:highlight w:val="yellow"/>
              </w:rPr>
            </w:pPr>
          </w:p>
          <w:p w14:paraId="4D90709E" w14:textId="17AA8CCC" w:rsidR="0067039C" w:rsidRPr="009F4CA7" w:rsidRDefault="0067039C" w:rsidP="00A94A70">
            <w:pPr>
              <w:spacing w:line="360" w:lineRule="auto"/>
              <w:jc w:val="center"/>
              <w:rPr>
                <w:rFonts w:cs="B Nazanin"/>
                <w:highlight w:val="yellow"/>
              </w:rPr>
            </w:pPr>
            <w:r w:rsidRPr="009F4CA7">
              <w:rPr>
                <w:rFonts w:cs="B Nazanin"/>
                <w:highlight w:val="yellow"/>
              </w:rPr>
              <w:t>Age(Mean</w:t>
            </w:r>
            <m:oMath>
              <m:r>
                <m:rPr>
                  <m:sty m:val="bi"/>
                </m:rPr>
                <w:rPr>
                  <w:rFonts w:ascii="Cambria Math" w:hAnsi="Cambria Math" w:cs="B Nazanin"/>
                  <w:highlight w:val="yellow"/>
                </w:rPr>
                <m:t>±SD</m:t>
              </m:r>
            </m:oMath>
            <w:r w:rsidRPr="009F4CA7">
              <w:rPr>
                <w:rFonts w:cs="B Nazanin"/>
                <w:highlight w:val="yellow"/>
              </w:rPr>
              <w:t>)</w:t>
            </w:r>
          </w:p>
        </w:tc>
        <w:tc>
          <w:tcPr>
            <w:tcW w:w="1701" w:type="dxa"/>
            <w:vAlign w:val="center"/>
          </w:tcPr>
          <w:p w14:paraId="39EEF948" w14:textId="77777777" w:rsidR="0067039C" w:rsidRPr="009F4CA7" w:rsidRDefault="0067039C" w:rsidP="00A94A70">
            <w:pPr>
              <w:spacing w:line="360" w:lineRule="auto"/>
              <w:jc w:val="center"/>
              <w:rPr>
                <w:rFonts w:cs="B Nazanin"/>
                <w:highlight w:val="yellow"/>
              </w:rPr>
            </w:pPr>
          </w:p>
          <w:p w14:paraId="24F5E427" w14:textId="27D5BBC0" w:rsidR="0067039C" w:rsidRPr="009F4CA7" w:rsidRDefault="0067039C" w:rsidP="00A94A70">
            <w:pPr>
              <w:spacing w:line="360" w:lineRule="auto"/>
              <w:jc w:val="center"/>
              <w:rPr>
                <w:rFonts w:cs="B Nazanin"/>
                <w:highlight w:val="yellow"/>
              </w:rPr>
            </w:pPr>
            <w:r w:rsidRPr="009F4CA7">
              <w:rPr>
                <w:rFonts w:cs="B Nazanin"/>
                <w:highlight w:val="yellow"/>
              </w:rPr>
              <w:t>27.87</w:t>
            </w:r>
            <m:oMath>
              <m:r>
                <w:rPr>
                  <w:rFonts w:ascii="Cambria Math" w:hAnsi="Cambria Math" w:cs="B Nazanin"/>
                  <w:highlight w:val="yellow"/>
                </w:rPr>
                <m:t>±9.20</m:t>
              </m:r>
            </m:oMath>
          </w:p>
        </w:tc>
        <w:tc>
          <w:tcPr>
            <w:tcW w:w="1701" w:type="dxa"/>
            <w:vAlign w:val="center"/>
          </w:tcPr>
          <w:p w14:paraId="1FDE225D" w14:textId="77777777" w:rsidR="0067039C" w:rsidRPr="009F4CA7" w:rsidRDefault="0067039C" w:rsidP="00A94A70">
            <w:pPr>
              <w:spacing w:line="360" w:lineRule="auto"/>
              <w:jc w:val="center"/>
              <w:rPr>
                <w:rFonts w:cs="B Nazanin"/>
                <w:highlight w:val="yellow"/>
              </w:rPr>
            </w:pPr>
          </w:p>
          <w:p w14:paraId="083E627F" w14:textId="2A39A3B5" w:rsidR="0067039C" w:rsidRPr="009F4CA7" w:rsidRDefault="0067039C" w:rsidP="00A94A70">
            <w:pPr>
              <w:spacing w:line="360" w:lineRule="auto"/>
              <w:jc w:val="center"/>
              <w:rPr>
                <w:rFonts w:cs="B Nazanin"/>
                <w:highlight w:val="yellow"/>
              </w:rPr>
            </w:pPr>
            <w:r w:rsidRPr="009F4CA7">
              <w:rPr>
                <w:rFonts w:cs="B Nazanin"/>
                <w:highlight w:val="yellow"/>
              </w:rPr>
              <w:t>27.22</w:t>
            </w:r>
            <m:oMath>
              <m:r>
                <w:rPr>
                  <w:rFonts w:ascii="Cambria Math" w:hAnsi="Cambria Math" w:cs="B Nazanin"/>
                  <w:highlight w:val="yellow"/>
                </w:rPr>
                <m:t>±8.41</m:t>
              </m:r>
            </m:oMath>
          </w:p>
        </w:tc>
        <w:tc>
          <w:tcPr>
            <w:tcW w:w="851" w:type="dxa"/>
            <w:vAlign w:val="center"/>
          </w:tcPr>
          <w:p w14:paraId="07FA202B" w14:textId="77777777" w:rsidR="00330A40" w:rsidRPr="009F4CA7" w:rsidRDefault="00330A40" w:rsidP="00A94A70">
            <w:pPr>
              <w:spacing w:line="360" w:lineRule="auto"/>
              <w:jc w:val="center"/>
              <w:rPr>
                <w:rFonts w:cs="B Nazanin"/>
                <w:highlight w:val="yellow"/>
              </w:rPr>
            </w:pPr>
          </w:p>
          <w:p w14:paraId="5C5549B3" w14:textId="0578C17F" w:rsidR="0067039C" w:rsidRPr="009F4CA7" w:rsidRDefault="000E5C75" w:rsidP="00A94A70">
            <w:pPr>
              <w:spacing w:line="360" w:lineRule="auto"/>
              <w:jc w:val="center"/>
              <w:rPr>
                <w:rFonts w:cs="B Nazanin"/>
                <w:highlight w:val="yellow"/>
              </w:rPr>
            </w:pPr>
            <w:r w:rsidRPr="009F4CA7">
              <w:rPr>
                <w:rFonts w:cs="B Nazanin"/>
                <w:highlight w:val="yellow"/>
              </w:rPr>
              <w:t>0.35</w:t>
            </w:r>
          </w:p>
        </w:tc>
        <w:tc>
          <w:tcPr>
            <w:tcW w:w="1121" w:type="dxa"/>
            <w:vAlign w:val="center"/>
          </w:tcPr>
          <w:p w14:paraId="21B0BF41" w14:textId="77777777" w:rsidR="00330A40" w:rsidRPr="009F4CA7" w:rsidRDefault="00330A40" w:rsidP="00A94A70">
            <w:pPr>
              <w:spacing w:line="360" w:lineRule="auto"/>
              <w:jc w:val="center"/>
              <w:rPr>
                <w:rFonts w:eastAsiaTheme="minorEastAsia" w:cs="B Nazanin"/>
                <w:highlight w:val="yellow"/>
              </w:rPr>
            </w:pPr>
          </w:p>
          <w:p w14:paraId="4EF92E45" w14:textId="244F7B22" w:rsidR="0067039C" w:rsidRPr="009F4CA7" w:rsidRDefault="008935EE" w:rsidP="00A94A70">
            <w:pPr>
              <w:spacing w:line="360" w:lineRule="auto"/>
              <w:jc w:val="center"/>
              <w:rPr>
                <w:rFonts w:cs="B Nazanin"/>
                <w:highlight w:val="yellow"/>
              </w:rPr>
            </w:pPr>
            <m:oMath>
              <m:r>
                <w:rPr>
                  <w:rFonts w:ascii="Cambria Math" w:hAnsi="Cambria Math" w:cs="B Nazanin"/>
                  <w:highlight w:val="yellow"/>
                </w:rPr>
                <m:t>≈</m:t>
              </m:r>
            </m:oMath>
            <w:r w:rsidR="003455CD" w:rsidRPr="009F4CA7">
              <w:rPr>
                <w:rFonts w:cs="B Nazanin"/>
                <w:highlight w:val="yellow"/>
              </w:rPr>
              <w:t>1.08</w:t>
            </w:r>
          </w:p>
        </w:tc>
        <w:tc>
          <w:tcPr>
            <w:tcW w:w="1259" w:type="dxa"/>
            <w:vAlign w:val="center"/>
          </w:tcPr>
          <w:p w14:paraId="14A5EBD8" w14:textId="77777777" w:rsidR="00330A40" w:rsidRPr="009F4CA7" w:rsidRDefault="00330A40" w:rsidP="00A94A70">
            <w:pPr>
              <w:spacing w:line="360" w:lineRule="auto"/>
              <w:jc w:val="center"/>
              <w:rPr>
                <w:rFonts w:eastAsiaTheme="minorEastAsia" w:cs="B Nazanin"/>
                <w:highlight w:val="yellow"/>
              </w:rPr>
            </w:pPr>
          </w:p>
          <w:p w14:paraId="4870E987" w14:textId="0C6A46FB" w:rsidR="0067039C" w:rsidRPr="009F4CA7" w:rsidRDefault="008935EE" w:rsidP="00A94A70">
            <w:pPr>
              <w:spacing w:line="360" w:lineRule="auto"/>
              <w:jc w:val="center"/>
              <w:rPr>
                <w:rFonts w:cs="B Nazanin"/>
                <w:highlight w:val="yellow"/>
              </w:rPr>
            </w:pPr>
            <m:oMath>
              <m:r>
                <w:rPr>
                  <w:rFonts w:ascii="Cambria Math" w:hAnsi="Cambria Math" w:cs="B Nazanin"/>
                  <w:highlight w:val="yellow"/>
                </w:rPr>
                <m:t>≈</m:t>
              </m:r>
            </m:oMath>
            <w:r w:rsidR="003455CD" w:rsidRPr="009F4CA7">
              <w:rPr>
                <w:rFonts w:cs="B Nazanin"/>
                <w:highlight w:val="yellow"/>
              </w:rPr>
              <w:t>0.25-4.58</w:t>
            </w:r>
          </w:p>
        </w:tc>
      </w:tr>
      <w:tr w:rsidR="00A94A70" w:rsidRPr="00460BB3" w14:paraId="79DBFE9F" w14:textId="77777777" w:rsidTr="00A94A70">
        <w:trPr>
          <w:trHeight w:val="704"/>
          <w:jc w:val="center"/>
        </w:trPr>
        <w:tc>
          <w:tcPr>
            <w:tcW w:w="1384" w:type="dxa"/>
            <w:gridSpan w:val="2"/>
            <w:vMerge w:val="restart"/>
            <w:vAlign w:val="center"/>
          </w:tcPr>
          <w:p w14:paraId="73AB9B33" w14:textId="5F75B82D" w:rsidR="0067039C" w:rsidRPr="009F4CA7" w:rsidRDefault="0067039C" w:rsidP="00A94A70">
            <w:pPr>
              <w:spacing w:line="360" w:lineRule="auto"/>
              <w:jc w:val="center"/>
              <w:rPr>
                <w:rFonts w:cs="B Nazanin"/>
                <w:highlight w:val="yellow"/>
              </w:rPr>
            </w:pPr>
            <w:r w:rsidRPr="009F4CA7">
              <w:rPr>
                <w:rFonts w:cs="B Nazanin"/>
                <w:highlight w:val="yellow"/>
              </w:rPr>
              <w:t>Anterior fracture site</w:t>
            </w:r>
          </w:p>
        </w:tc>
        <w:tc>
          <w:tcPr>
            <w:tcW w:w="1559" w:type="dxa"/>
            <w:vAlign w:val="center"/>
          </w:tcPr>
          <w:p w14:paraId="7D3D882A" w14:textId="20722A59" w:rsidR="0067039C" w:rsidRPr="009F4CA7" w:rsidRDefault="00D56412" w:rsidP="00A94A70">
            <w:pPr>
              <w:spacing w:line="360" w:lineRule="auto"/>
              <w:jc w:val="center"/>
              <w:rPr>
                <w:rFonts w:cs="B Nazanin"/>
                <w:highlight w:val="yellow"/>
              </w:rPr>
            </w:pPr>
            <w:r w:rsidRPr="009F4CA7">
              <w:rPr>
                <w:rFonts w:cs="B Nazanin"/>
                <w:highlight w:val="yellow"/>
              </w:rPr>
              <w:t>Symphy</w:t>
            </w:r>
            <w:r w:rsidR="0067039C" w:rsidRPr="009F4CA7">
              <w:rPr>
                <w:rFonts w:cs="B Nazanin"/>
                <w:highlight w:val="yellow"/>
              </w:rPr>
              <w:t>sis</w:t>
            </w:r>
          </w:p>
        </w:tc>
        <w:tc>
          <w:tcPr>
            <w:tcW w:w="1701" w:type="dxa"/>
            <w:vAlign w:val="center"/>
          </w:tcPr>
          <w:p w14:paraId="00E48107" w14:textId="60B25125" w:rsidR="0067039C" w:rsidRPr="009F4CA7" w:rsidRDefault="0067039C" w:rsidP="00A94A70">
            <w:pPr>
              <w:spacing w:line="360" w:lineRule="auto"/>
              <w:jc w:val="center"/>
              <w:rPr>
                <w:rFonts w:cs="B Nazanin"/>
                <w:highlight w:val="yellow"/>
              </w:rPr>
            </w:pPr>
            <w:r w:rsidRPr="009F4CA7">
              <w:rPr>
                <w:rFonts w:cs="B Nazanin"/>
                <w:highlight w:val="yellow"/>
              </w:rPr>
              <w:t>13</w:t>
            </w:r>
          </w:p>
          <w:p w14:paraId="196DF53B" w14:textId="054624C7" w:rsidR="0067039C" w:rsidRPr="009F4CA7" w:rsidRDefault="0067039C" w:rsidP="00A94A70">
            <w:pPr>
              <w:spacing w:line="360" w:lineRule="auto"/>
              <w:jc w:val="center"/>
              <w:rPr>
                <w:rFonts w:cs="B Nazanin"/>
                <w:highlight w:val="yellow"/>
              </w:rPr>
            </w:pPr>
          </w:p>
        </w:tc>
        <w:tc>
          <w:tcPr>
            <w:tcW w:w="1701" w:type="dxa"/>
            <w:vAlign w:val="center"/>
          </w:tcPr>
          <w:p w14:paraId="0AADA48A" w14:textId="2A7059DC" w:rsidR="0067039C" w:rsidRPr="009F4CA7" w:rsidRDefault="0067039C" w:rsidP="00A94A70">
            <w:pPr>
              <w:spacing w:line="360" w:lineRule="auto"/>
              <w:jc w:val="center"/>
              <w:rPr>
                <w:rFonts w:cs="B Nazanin"/>
                <w:highlight w:val="yellow"/>
              </w:rPr>
            </w:pPr>
            <w:r w:rsidRPr="009F4CA7">
              <w:rPr>
                <w:rFonts w:cs="B Nazanin"/>
                <w:highlight w:val="yellow"/>
              </w:rPr>
              <w:t>18</w:t>
            </w:r>
          </w:p>
          <w:p w14:paraId="2A659C18" w14:textId="3334063E" w:rsidR="0067039C" w:rsidRPr="009F4CA7" w:rsidRDefault="0067039C" w:rsidP="00A94A70">
            <w:pPr>
              <w:spacing w:line="360" w:lineRule="auto"/>
              <w:jc w:val="center"/>
              <w:rPr>
                <w:rFonts w:cs="B Nazanin"/>
                <w:highlight w:val="yellow"/>
              </w:rPr>
            </w:pPr>
          </w:p>
        </w:tc>
        <w:tc>
          <w:tcPr>
            <w:tcW w:w="851" w:type="dxa"/>
            <w:vMerge w:val="restart"/>
            <w:vAlign w:val="center"/>
          </w:tcPr>
          <w:p w14:paraId="3C557F08" w14:textId="77777777" w:rsidR="00330A40" w:rsidRPr="009F4CA7" w:rsidRDefault="00330A40" w:rsidP="00A94A70">
            <w:pPr>
              <w:spacing w:line="360" w:lineRule="auto"/>
              <w:jc w:val="center"/>
              <w:rPr>
                <w:rFonts w:cs="B Nazanin"/>
                <w:highlight w:val="yellow"/>
              </w:rPr>
            </w:pPr>
          </w:p>
          <w:p w14:paraId="17221F63" w14:textId="21CA5820" w:rsidR="0067039C" w:rsidRPr="009F4CA7" w:rsidRDefault="00DC7340" w:rsidP="00A94A70">
            <w:pPr>
              <w:spacing w:line="360" w:lineRule="auto"/>
              <w:jc w:val="center"/>
              <w:rPr>
                <w:rFonts w:cs="B Nazanin"/>
                <w:highlight w:val="yellow"/>
              </w:rPr>
            </w:pPr>
            <w:r w:rsidRPr="009F4CA7">
              <w:rPr>
                <w:rFonts w:cs="B Nazanin"/>
                <w:highlight w:val="yellow"/>
              </w:rPr>
              <w:t>0.31</w:t>
            </w:r>
          </w:p>
        </w:tc>
        <w:tc>
          <w:tcPr>
            <w:tcW w:w="1121" w:type="dxa"/>
            <w:vMerge w:val="restart"/>
            <w:vAlign w:val="center"/>
          </w:tcPr>
          <w:p w14:paraId="4390A854" w14:textId="77777777" w:rsidR="00330A40" w:rsidRPr="009F4CA7" w:rsidRDefault="00330A40" w:rsidP="00A94A70">
            <w:pPr>
              <w:spacing w:line="360" w:lineRule="auto"/>
              <w:jc w:val="center"/>
              <w:rPr>
                <w:rFonts w:cs="B Nazanin"/>
                <w:highlight w:val="yellow"/>
              </w:rPr>
            </w:pPr>
          </w:p>
          <w:p w14:paraId="131AC434" w14:textId="206CC075" w:rsidR="0067039C" w:rsidRPr="009F4CA7" w:rsidRDefault="00DC7340" w:rsidP="00A94A70">
            <w:pPr>
              <w:spacing w:line="360" w:lineRule="auto"/>
              <w:jc w:val="center"/>
              <w:rPr>
                <w:rFonts w:cs="B Nazanin"/>
                <w:highlight w:val="yellow"/>
              </w:rPr>
            </w:pPr>
            <w:r w:rsidRPr="009F4CA7">
              <w:rPr>
                <w:rFonts w:cs="B Nazanin"/>
                <w:highlight w:val="yellow"/>
              </w:rPr>
              <w:t>0.66</w:t>
            </w:r>
          </w:p>
        </w:tc>
        <w:tc>
          <w:tcPr>
            <w:tcW w:w="1259" w:type="dxa"/>
            <w:vMerge w:val="restart"/>
            <w:vAlign w:val="center"/>
          </w:tcPr>
          <w:p w14:paraId="1F966673" w14:textId="77777777" w:rsidR="00330A40" w:rsidRPr="009F4CA7" w:rsidRDefault="00330A40" w:rsidP="00A94A70">
            <w:pPr>
              <w:spacing w:line="360" w:lineRule="auto"/>
              <w:jc w:val="center"/>
              <w:rPr>
                <w:rFonts w:cs="B Nazanin"/>
                <w:highlight w:val="yellow"/>
              </w:rPr>
            </w:pPr>
          </w:p>
          <w:p w14:paraId="04E5AAF4" w14:textId="75512CF8" w:rsidR="0067039C" w:rsidRPr="009F4CA7" w:rsidRDefault="00DC7340" w:rsidP="00A94A70">
            <w:pPr>
              <w:spacing w:line="360" w:lineRule="auto"/>
              <w:jc w:val="center"/>
              <w:rPr>
                <w:rFonts w:cs="B Nazanin"/>
                <w:highlight w:val="yellow"/>
              </w:rPr>
            </w:pPr>
            <w:r w:rsidRPr="009F4CA7">
              <w:rPr>
                <w:rFonts w:cs="B Nazanin"/>
                <w:highlight w:val="yellow"/>
              </w:rPr>
              <w:t>0.30-1.48</w:t>
            </w:r>
          </w:p>
        </w:tc>
      </w:tr>
      <w:tr w:rsidR="00A94A70" w:rsidRPr="00460BB3" w14:paraId="2EAF86B9" w14:textId="77777777" w:rsidTr="00A94A70">
        <w:trPr>
          <w:trHeight w:val="677"/>
          <w:jc w:val="center"/>
        </w:trPr>
        <w:tc>
          <w:tcPr>
            <w:tcW w:w="1384" w:type="dxa"/>
            <w:gridSpan w:val="2"/>
            <w:vMerge/>
            <w:vAlign w:val="center"/>
          </w:tcPr>
          <w:p w14:paraId="214B37AD" w14:textId="77777777" w:rsidR="0067039C" w:rsidRPr="009F4CA7" w:rsidRDefault="0067039C" w:rsidP="00A94A70">
            <w:pPr>
              <w:spacing w:line="360" w:lineRule="auto"/>
              <w:jc w:val="center"/>
              <w:rPr>
                <w:rFonts w:cs="B Nazanin"/>
                <w:highlight w:val="yellow"/>
              </w:rPr>
            </w:pPr>
          </w:p>
        </w:tc>
        <w:tc>
          <w:tcPr>
            <w:tcW w:w="1559" w:type="dxa"/>
            <w:vAlign w:val="center"/>
          </w:tcPr>
          <w:p w14:paraId="5DA3AC7B" w14:textId="3FB50740" w:rsidR="0067039C" w:rsidRPr="009F4CA7" w:rsidRDefault="0067039C" w:rsidP="00A94A70">
            <w:pPr>
              <w:spacing w:line="360" w:lineRule="auto"/>
              <w:jc w:val="center"/>
              <w:rPr>
                <w:rFonts w:cs="B Nazanin"/>
                <w:highlight w:val="yellow"/>
              </w:rPr>
            </w:pPr>
            <w:r w:rsidRPr="009F4CA7">
              <w:rPr>
                <w:rFonts w:cs="B Nazanin"/>
                <w:highlight w:val="yellow"/>
              </w:rPr>
              <w:t>Parasymphysis</w:t>
            </w:r>
          </w:p>
        </w:tc>
        <w:tc>
          <w:tcPr>
            <w:tcW w:w="1701" w:type="dxa"/>
            <w:vAlign w:val="center"/>
          </w:tcPr>
          <w:p w14:paraId="6B1CD335" w14:textId="52817AF0" w:rsidR="0067039C" w:rsidRPr="009F4CA7" w:rsidRDefault="0067039C" w:rsidP="00A94A70">
            <w:pPr>
              <w:spacing w:line="360" w:lineRule="auto"/>
              <w:jc w:val="center"/>
              <w:rPr>
                <w:rFonts w:cs="B Nazanin"/>
                <w:highlight w:val="yellow"/>
              </w:rPr>
            </w:pPr>
            <w:r w:rsidRPr="009F4CA7">
              <w:rPr>
                <w:rFonts w:cs="B Nazanin"/>
                <w:highlight w:val="yellow"/>
              </w:rPr>
              <w:t>58</w:t>
            </w:r>
          </w:p>
        </w:tc>
        <w:tc>
          <w:tcPr>
            <w:tcW w:w="1701" w:type="dxa"/>
            <w:vAlign w:val="center"/>
          </w:tcPr>
          <w:p w14:paraId="4BDF8101" w14:textId="6DE050A3" w:rsidR="0067039C" w:rsidRPr="009F4CA7" w:rsidRDefault="0067039C" w:rsidP="00A94A70">
            <w:pPr>
              <w:spacing w:line="360" w:lineRule="auto"/>
              <w:jc w:val="center"/>
              <w:rPr>
                <w:rFonts w:cs="B Nazanin"/>
                <w:highlight w:val="yellow"/>
              </w:rPr>
            </w:pPr>
            <w:r w:rsidRPr="009F4CA7">
              <w:rPr>
                <w:rFonts w:cs="B Nazanin"/>
                <w:highlight w:val="yellow"/>
              </w:rPr>
              <w:t>53</w:t>
            </w:r>
          </w:p>
        </w:tc>
        <w:tc>
          <w:tcPr>
            <w:tcW w:w="851" w:type="dxa"/>
            <w:vMerge/>
            <w:vAlign w:val="center"/>
          </w:tcPr>
          <w:p w14:paraId="5864DAA7" w14:textId="77777777" w:rsidR="0067039C" w:rsidRPr="009F4CA7" w:rsidRDefault="0067039C" w:rsidP="00A94A70">
            <w:pPr>
              <w:spacing w:line="360" w:lineRule="auto"/>
              <w:jc w:val="center"/>
              <w:rPr>
                <w:rFonts w:cs="B Nazanin"/>
                <w:highlight w:val="yellow"/>
              </w:rPr>
            </w:pPr>
          </w:p>
        </w:tc>
        <w:tc>
          <w:tcPr>
            <w:tcW w:w="1121" w:type="dxa"/>
            <w:vMerge/>
            <w:vAlign w:val="center"/>
          </w:tcPr>
          <w:p w14:paraId="302529F6" w14:textId="77777777" w:rsidR="0067039C" w:rsidRPr="009F4CA7" w:rsidRDefault="0067039C" w:rsidP="00A94A70">
            <w:pPr>
              <w:spacing w:line="360" w:lineRule="auto"/>
              <w:jc w:val="center"/>
              <w:rPr>
                <w:rFonts w:cs="B Nazanin"/>
                <w:highlight w:val="yellow"/>
              </w:rPr>
            </w:pPr>
          </w:p>
        </w:tc>
        <w:tc>
          <w:tcPr>
            <w:tcW w:w="1259" w:type="dxa"/>
            <w:vMerge/>
            <w:vAlign w:val="center"/>
          </w:tcPr>
          <w:p w14:paraId="1CC78E6C" w14:textId="77777777" w:rsidR="0067039C" w:rsidRPr="009F4CA7" w:rsidRDefault="0067039C" w:rsidP="00A94A70">
            <w:pPr>
              <w:spacing w:line="360" w:lineRule="auto"/>
              <w:jc w:val="center"/>
              <w:rPr>
                <w:rFonts w:cs="B Nazanin"/>
                <w:highlight w:val="yellow"/>
              </w:rPr>
            </w:pPr>
          </w:p>
        </w:tc>
      </w:tr>
      <w:tr w:rsidR="00A94A70" w:rsidRPr="00460BB3" w14:paraId="49C0638E" w14:textId="77777777" w:rsidTr="00A94A70">
        <w:trPr>
          <w:trHeight w:val="669"/>
          <w:jc w:val="center"/>
        </w:trPr>
        <w:tc>
          <w:tcPr>
            <w:tcW w:w="2943" w:type="dxa"/>
            <w:gridSpan w:val="3"/>
            <w:vAlign w:val="center"/>
          </w:tcPr>
          <w:p w14:paraId="07C6F561" w14:textId="0E9E31D0" w:rsidR="0067039C" w:rsidRPr="009F4CA7" w:rsidRDefault="0067039C" w:rsidP="00A94A70">
            <w:pPr>
              <w:spacing w:line="360" w:lineRule="auto"/>
              <w:jc w:val="center"/>
              <w:rPr>
                <w:rFonts w:cs="B Nazanin"/>
                <w:highlight w:val="yellow"/>
              </w:rPr>
            </w:pPr>
            <w:r w:rsidRPr="009F4CA7">
              <w:rPr>
                <w:rFonts w:cs="B Nazanin"/>
                <w:highlight w:val="yellow"/>
              </w:rPr>
              <w:t>Mandibular chin angle(Mean</w:t>
            </w:r>
            <m:oMath>
              <m:r>
                <m:rPr>
                  <m:sty m:val="bi"/>
                </m:rPr>
                <w:rPr>
                  <w:rFonts w:ascii="Cambria Math" w:hAnsi="Cambria Math" w:cs="B Nazanin"/>
                  <w:highlight w:val="yellow"/>
                </w:rPr>
                <m:t>±SD</m:t>
              </m:r>
            </m:oMath>
            <w:r w:rsidRPr="009F4CA7">
              <w:rPr>
                <w:rFonts w:cs="B Nazanin"/>
                <w:highlight w:val="yellow"/>
              </w:rPr>
              <w:t>)</w:t>
            </w:r>
          </w:p>
        </w:tc>
        <w:tc>
          <w:tcPr>
            <w:tcW w:w="1701" w:type="dxa"/>
            <w:vAlign w:val="center"/>
          </w:tcPr>
          <w:p w14:paraId="40A88A2F" w14:textId="77777777" w:rsidR="00923699" w:rsidRPr="009F4CA7" w:rsidRDefault="00923699" w:rsidP="00A94A70">
            <w:pPr>
              <w:spacing w:line="360" w:lineRule="auto"/>
              <w:jc w:val="center"/>
              <w:rPr>
                <w:rFonts w:cs="B Nazanin"/>
                <w:highlight w:val="yellow"/>
              </w:rPr>
            </w:pPr>
          </w:p>
          <w:p w14:paraId="06FA235E" w14:textId="61B4BF48" w:rsidR="0067039C" w:rsidRPr="009F4CA7" w:rsidRDefault="0067039C" w:rsidP="00A94A70">
            <w:pPr>
              <w:spacing w:line="360" w:lineRule="auto"/>
              <w:jc w:val="center"/>
              <w:rPr>
                <w:rFonts w:cs="B Nazanin"/>
                <w:highlight w:val="yellow"/>
              </w:rPr>
            </w:pPr>
            <w:r w:rsidRPr="009F4CA7">
              <w:rPr>
                <w:rFonts w:cs="B Nazanin"/>
                <w:highlight w:val="yellow"/>
              </w:rPr>
              <w:t>129.07</w:t>
            </w:r>
            <m:oMath>
              <m:r>
                <w:rPr>
                  <w:rFonts w:ascii="Cambria Math" w:hAnsi="Cambria Math" w:cs="B Nazanin"/>
                  <w:highlight w:val="yellow"/>
                </w:rPr>
                <m:t>±</m:t>
              </m:r>
            </m:oMath>
            <w:r w:rsidRPr="009F4CA7">
              <w:rPr>
                <w:rFonts w:cs="B Nazanin"/>
                <w:highlight w:val="yellow"/>
              </w:rPr>
              <w:t>8.68</w:t>
            </w:r>
          </w:p>
        </w:tc>
        <w:tc>
          <w:tcPr>
            <w:tcW w:w="1701" w:type="dxa"/>
            <w:vAlign w:val="center"/>
          </w:tcPr>
          <w:p w14:paraId="1CC9F9BA" w14:textId="77777777" w:rsidR="00923699" w:rsidRPr="009F4CA7" w:rsidRDefault="00923699" w:rsidP="00A94A70">
            <w:pPr>
              <w:spacing w:line="360" w:lineRule="auto"/>
              <w:jc w:val="center"/>
              <w:rPr>
                <w:rFonts w:cs="B Nazanin"/>
                <w:highlight w:val="yellow"/>
              </w:rPr>
            </w:pPr>
          </w:p>
          <w:p w14:paraId="452B75E9" w14:textId="390D8179" w:rsidR="0067039C" w:rsidRPr="009F4CA7" w:rsidRDefault="0067039C" w:rsidP="00A94A70">
            <w:pPr>
              <w:spacing w:line="360" w:lineRule="auto"/>
              <w:jc w:val="center"/>
              <w:rPr>
                <w:rFonts w:cs="B Nazanin"/>
                <w:highlight w:val="yellow"/>
              </w:rPr>
            </w:pPr>
            <w:r w:rsidRPr="009F4CA7">
              <w:rPr>
                <w:rFonts w:cs="B Nazanin"/>
                <w:highlight w:val="yellow"/>
              </w:rPr>
              <w:t>127.03</w:t>
            </w:r>
            <m:oMath>
              <m:r>
                <w:rPr>
                  <w:rFonts w:ascii="Cambria Math" w:hAnsi="Cambria Math" w:cs="B Nazanin"/>
                  <w:highlight w:val="yellow"/>
                </w:rPr>
                <m:t>±</m:t>
              </m:r>
            </m:oMath>
            <w:r w:rsidRPr="009F4CA7">
              <w:rPr>
                <w:rFonts w:cs="B Nazanin"/>
                <w:highlight w:val="yellow"/>
              </w:rPr>
              <w:t>8.11</w:t>
            </w:r>
          </w:p>
        </w:tc>
        <w:tc>
          <w:tcPr>
            <w:tcW w:w="851" w:type="dxa"/>
            <w:vAlign w:val="center"/>
          </w:tcPr>
          <w:p w14:paraId="0B7E2772" w14:textId="77777777" w:rsidR="00923699" w:rsidRPr="009F4CA7" w:rsidRDefault="00923699" w:rsidP="00A94A70">
            <w:pPr>
              <w:spacing w:line="360" w:lineRule="auto"/>
              <w:jc w:val="center"/>
              <w:rPr>
                <w:rFonts w:cs="B Nazanin"/>
                <w:highlight w:val="yellow"/>
              </w:rPr>
            </w:pPr>
          </w:p>
          <w:p w14:paraId="2F573E4B" w14:textId="04A3C8BB" w:rsidR="0067039C" w:rsidRPr="009F4CA7" w:rsidRDefault="000E5C75" w:rsidP="00A94A70">
            <w:pPr>
              <w:spacing w:line="360" w:lineRule="auto"/>
              <w:jc w:val="center"/>
              <w:rPr>
                <w:rFonts w:cs="B Nazanin"/>
                <w:highlight w:val="yellow"/>
              </w:rPr>
            </w:pPr>
            <w:r w:rsidRPr="009F4CA7">
              <w:rPr>
                <w:rFonts w:cs="B Nazanin"/>
                <w:highlight w:val="yellow"/>
              </w:rPr>
              <w:t>0.151</w:t>
            </w:r>
          </w:p>
        </w:tc>
        <w:tc>
          <w:tcPr>
            <w:tcW w:w="1121" w:type="dxa"/>
            <w:vAlign w:val="center"/>
          </w:tcPr>
          <w:p w14:paraId="01BBEFD9" w14:textId="77777777" w:rsidR="00923699" w:rsidRPr="009F4CA7" w:rsidRDefault="00923699" w:rsidP="00A94A70">
            <w:pPr>
              <w:spacing w:line="360" w:lineRule="auto"/>
              <w:jc w:val="center"/>
              <w:rPr>
                <w:rFonts w:eastAsiaTheme="minorEastAsia" w:cs="B Nazanin"/>
                <w:highlight w:val="yellow"/>
              </w:rPr>
            </w:pPr>
          </w:p>
          <w:p w14:paraId="40FD8422" w14:textId="42E35123" w:rsidR="0067039C" w:rsidRPr="009F4CA7" w:rsidRDefault="008935EE" w:rsidP="00A94A70">
            <w:pPr>
              <w:spacing w:line="360" w:lineRule="auto"/>
              <w:jc w:val="center"/>
              <w:rPr>
                <w:rFonts w:cs="B Nazanin"/>
                <w:highlight w:val="yellow"/>
              </w:rPr>
            </w:pPr>
            <m:oMath>
              <m:r>
                <w:rPr>
                  <w:rFonts w:ascii="Cambria Math" w:hAnsi="Cambria Math" w:cs="B Nazanin"/>
                  <w:highlight w:val="yellow"/>
                </w:rPr>
                <m:t>≈</m:t>
              </m:r>
            </m:oMath>
            <w:r w:rsidRPr="009F4CA7">
              <w:rPr>
                <w:rFonts w:cs="B Nazanin"/>
                <w:highlight w:val="yellow"/>
              </w:rPr>
              <w:t>1.001</w:t>
            </w:r>
          </w:p>
        </w:tc>
        <w:tc>
          <w:tcPr>
            <w:tcW w:w="1259" w:type="dxa"/>
            <w:vAlign w:val="center"/>
          </w:tcPr>
          <w:p w14:paraId="58C2F1BA" w14:textId="15EC3236" w:rsidR="0067039C" w:rsidRPr="009F4CA7" w:rsidRDefault="008935EE" w:rsidP="00A94A70">
            <w:pPr>
              <w:spacing w:line="360" w:lineRule="auto"/>
              <w:jc w:val="center"/>
              <w:rPr>
                <w:rFonts w:cs="B Nazanin"/>
              </w:rPr>
            </w:pPr>
            <m:oMath>
              <m:r>
                <w:rPr>
                  <w:rFonts w:ascii="Cambria Math" w:hAnsi="Cambria Math" w:cs="B Nazanin"/>
                  <w:highlight w:val="yellow"/>
                </w:rPr>
                <m:t>≈</m:t>
              </m:r>
            </m:oMath>
            <w:r w:rsidR="00923699" w:rsidRPr="009F4CA7">
              <w:rPr>
                <w:rFonts w:cs="B Nazanin"/>
                <w:highlight w:val="yellow"/>
              </w:rPr>
              <w:t>1.041-</w:t>
            </w:r>
            <w:r w:rsidRPr="009F4CA7">
              <w:rPr>
                <w:rFonts w:cs="B Nazanin"/>
                <w:highlight w:val="yellow"/>
              </w:rPr>
              <w:t>0.963</w:t>
            </w:r>
          </w:p>
        </w:tc>
      </w:tr>
    </w:tbl>
    <w:p w14:paraId="67604A96" w14:textId="77777777" w:rsidR="009A3487" w:rsidRDefault="009A3487" w:rsidP="00460BB3">
      <w:pPr>
        <w:spacing w:line="360" w:lineRule="auto"/>
        <w:jc w:val="both"/>
        <w:rPr>
          <w:rFonts w:cs="B Nazanin"/>
          <w:sz w:val="28"/>
          <w:szCs w:val="28"/>
        </w:rPr>
      </w:pPr>
    </w:p>
    <w:p w14:paraId="340E60BF" w14:textId="77777777" w:rsidR="002F3422" w:rsidRPr="00460BB3" w:rsidRDefault="002F3422" w:rsidP="00460BB3">
      <w:pPr>
        <w:spacing w:line="360" w:lineRule="auto"/>
        <w:jc w:val="both"/>
        <w:rPr>
          <w:rFonts w:cs="B Nazanin"/>
          <w:sz w:val="28"/>
          <w:szCs w:val="28"/>
        </w:rPr>
      </w:pPr>
    </w:p>
    <w:p w14:paraId="4A078597" w14:textId="24A0C0AC" w:rsidR="00162D02" w:rsidRPr="00460BB3" w:rsidRDefault="00162D02" w:rsidP="00460BB3">
      <w:pPr>
        <w:spacing w:line="360" w:lineRule="auto"/>
        <w:jc w:val="both"/>
        <w:rPr>
          <w:rFonts w:cs="B Nazanin"/>
          <w:sz w:val="28"/>
          <w:szCs w:val="28"/>
          <w:rtl/>
        </w:rPr>
      </w:pPr>
      <w:r w:rsidRPr="00460BB3">
        <w:rPr>
          <w:rFonts w:cs="B Nazanin"/>
          <w:sz w:val="28"/>
          <w:szCs w:val="28"/>
        </w:rPr>
        <w:t>Discussion</w:t>
      </w:r>
      <w:r w:rsidR="00F257D9" w:rsidRPr="00460BB3">
        <w:rPr>
          <w:rFonts w:cs="B Nazanin"/>
          <w:sz w:val="28"/>
          <w:szCs w:val="28"/>
          <w:rtl/>
        </w:rPr>
        <w:t xml:space="preserve"> </w:t>
      </w:r>
    </w:p>
    <w:p w14:paraId="304E29A3" w14:textId="33509FE8" w:rsidR="00162D02" w:rsidRPr="003E2B9A" w:rsidRDefault="008F76D8" w:rsidP="006A5093">
      <w:pPr>
        <w:spacing w:line="360" w:lineRule="auto"/>
        <w:jc w:val="both"/>
        <w:rPr>
          <w:rFonts w:cs="B Nazanin"/>
          <w:sz w:val="24"/>
          <w:szCs w:val="24"/>
        </w:rPr>
      </w:pPr>
      <w:r w:rsidRPr="003E2B9A">
        <w:rPr>
          <w:rFonts w:cs="B Nazanin"/>
          <w:sz w:val="24"/>
          <w:szCs w:val="24"/>
        </w:rPr>
        <w:t>The t</w:t>
      </w:r>
      <w:r w:rsidR="00D20D9F" w:rsidRPr="003E2B9A">
        <w:rPr>
          <w:rFonts w:cs="B Nazanin"/>
          <w:sz w:val="24"/>
          <w:szCs w:val="24"/>
          <w:highlight w:val="yellow"/>
        </w:rPr>
        <w:t>raumatic</w:t>
      </w:r>
      <w:r w:rsidR="00D20D9F" w:rsidRPr="003E2B9A">
        <w:rPr>
          <w:rFonts w:cs="B Nazanin"/>
          <w:sz w:val="24"/>
          <w:szCs w:val="24"/>
        </w:rPr>
        <w:t xml:space="preserve"> </w:t>
      </w:r>
      <w:r w:rsidR="00162D02" w:rsidRPr="003E2B9A">
        <w:rPr>
          <w:rFonts w:cs="B Nazanin"/>
          <w:sz w:val="24"/>
          <w:szCs w:val="24"/>
        </w:rPr>
        <w:t>force usually spreads throughout the length of the mandible</w:t>
      </w:r>
      <w:r w:rsidR="00651632" w:rsidRPr="003E2B9A">
        <w:rPr>
          <w:rFonts w:cs="B Nazanin"/>
          <w:sz w:val="24"/>
          <w:szCs w:val="24"/>
        </w:rPr>
        <w:fldChar w:fldCharType="begin"/>
      </w:r>
      <w:r w:rsidR="00651632" w:rsidRPr="003E2B9A">
        <w:rPr>
          <w:rFonts w:cs="B Nazanin"/>
          <w:sz w:val="24"/>
          <w:szCs w:val="24"/>
        </w:rPr>
        <w:instrText xml:space="preserve"> ADDIN EN.CITE &lt;EndNote&gt;&lt;Cite&gt;&lt;Author&gt;Shakya S&lt;/Author&gt;&lt;Year&gt;2020&lt;/Year&gt;&lt;RecNum&gt;5&lt;/RecNum&gt;&lt;DisplayText&gt;(17)&lt;/DisplayText&gt;&lt;record&gt;&lt;rec-number&gt;5&lt;/rec-number&gt;&lt;foreign-keys&gt;&lt;key app="EN" db-id="9dzzxtx2wp9t0re999axxvwzafvzsvtsf2pz" timestamp="1756289660"&gt;5&lt;/key&gt;&lt;/foreign-keys&gt;&lt;ref-type name="Journal Article"&gt;17&lt;/ref-type&gt;&lt;contributors&gt;&lt;authors&gt;&lt;author&gt;Shakya S, Zhang X, Liu L&lt;/author&gt;&lt;/authors&gt;&lt;/contributors&gt;&lt;titles&gt;&lt;title&gt;Key points in surgical management of mandibular condylar fractures&lt;/title&gt;&lt;secondary-title&gt;Chin J Traumatol&lt;/secondary-title&gt;&lt;/titles&gt;&lt;periodical&gt;&lt;full-title&gt;Chin J Traumatol&lt;/full-title&gt;&lt;/periodical&gt;&lt;pages&gt;63-70&lt;/pages&gt;&lt;volume&gt;23&lt;/volume&gt;&lt;number&gt;2&lt;/number&gt;&lt;dates&gt;&lt;year&gt;2020&lt;/year&gt;&lt;/dates&gt;&lt;urls&gt;&lt;/urls&gt;&lt;/record&gt;&lt;/Cite&gt;&lt;/EndNote&gt;</w:instrText>
      </w:r>
      <w:r w:rsidR="00651632" w:rsidRPr="003E2B9A">
        <w:rPr>
          <w:rFonts w:cs="B Nazanin"/>
          <w:sz w:val="24"/>
          <w:szCs w:val="24"/>
        </w:rPr>
        <w:fldChar w:fldCharType="separate"/>
      </w:r>
      <w:r w:rsidR="00651632" w:rsidRPr="003E2B9A">
        <w:rPr>
          <w:rFonts w:cs="B Nazanin"/>
          <w:noProof/>
          <w:sz w:val="24"/>
          <w:szCs w:val="24"/>
        </w:rPr>
        <w:t>(17)</w:t>
      </w:r>
      <w:r w:rsidR="00651632" w:rsidRPr="003E2B9A">
        <w:rPr>
          <w:rFonts w:cs="B Nazanin"/>
          <w:sz w:val="24"/>
          <w:szCs w:val="24"/>
        </w:rPr>
        <w:fldChar w:fldCharType="end"/>
      </w:r>
      <w:r w:rsidR="004123D3" w:rsidRPr="003E2B9A">
        <w:rPr>
          <w:rFonts w:cs="B Nazanin"/>
          <w:sz w:val="24"/>
          <w:szCs w:val="24"/>
        </w:rPr>
        <w:t>.</w:t>
      </w:r>
      <w:r w:rsidR="00162D02" w:rsidRPr="003E2B9A">
        <w:rPr>
          <w:rFonts w:cs="B Nazanin"/>
          <w:sz w:val="24"/>
          <w:szCs w:val="24"/>
        </w:rPr>
        <w:t xml:space="preserve"> </w:t>
      </w:r>
      <w:r w:rsidR="002468D7" w:rsidRPr="003E2B9A">
        <w:rPr>
          <w:rFonts w:cs="B Nazanin"/>
          <w:sz w:val="24"/>
          <w:szCs w:val="24"/>
        </w:rPr>
        <w:t xml:space="preserve">The </w:t>
      </w:r>
      <w:r w:rsidRPr="003E2B9A">
        <w:rPr>
          <w:rFonts w:cs="B Nazanin"/>
          <w:sz w:val="24"/>
          <w:szCs w:val="24"/>
        </w:rPr>
        <w:t xml:space="preserve">force applied </w:t>
      </w:r>
      <w:r w:rsidR="002468D7" w:rsidRPr="003E2B9A">
        <w:rPr>
          <w:rFonts w:cs="B Nazanin"/>
          <w:sz w:val="24"/>
          <w:szCs w:val="24"/>
        </w:rPr>
        <w:t>affect</w:t>
      </w:r>
      <w:r w:rsidR="003705E2" w:rsidRPr="003E2B9A">
        <w:rPr>
          <w:rFonts w:cs="B Nazanin"/>
          <w:sz w:val="24"/>
          <w:szCs w:val="24"/>
        </w:rPr>
        <w:t>s</w:t>
      </w:r>
      <w:r w:rsidR="002468D7" w:rsidRPr="003E2B9A">
        <w:rPr>
          <w:rFonts w:cs="B Nazanin"/>
          <w:sz w:val="24"/>
          <w:szCs w:val="24"/>
        </w:rPr>
        <w:t xml:space="preserve"> t</w:t>
      </w:r>
      <w:r w:rsidR="00162D02" w:rsidRPr="003E2B9A">
        <w:rPr>
          <w:rFonts w:cs="B Nazanin"/>
          <w:sz w:val="24"/>
          <w:szCs w:val="24"/>
        </w:rPr>
        <w:t xml:space="preserve">he weakest area in the mandibular arch and </w:t>
      </w:r>
      <w:r w:rsidR="00D20D9F" w:rsidRPr="003E2B9A">
        <w:rPr>
          <w:rFonts w:cs="B Nazanin"/>
          <w:sz w:val="24"/>
          <w:szCs w:val="24"/>
          <w:highlight w:val="yellow"/>
        </w:rPr>
        <w:t>causing</w:t>
      </w:r>
      <w:r w:rsidR="00D20D9F" w:rsidRPr="003E2B9A">
        <w:rPr>
          <w:rFonts w:cs="B Nazanin"/>
          <w:sz w:val="24"/>
          <w:szCs w:val="24"/>
        </w:rPr>
        <w:t xml:space="preserve"> </w:t>
      </w:r>
      <w:r w:rsidR="00162D02" w:rsidRPr="003E2B9A">
        <w:rPr>
          <w:rFonts w:cs="B Nazanin"/>
          <w:sz w:val="24"/>
          <w:szCs w:val="24"/>
        </w:rPr>
        <w:t xml:space="preserve">bending </w:t>
      </w:r>
      <w:r w:rsidR="00D20D9F" w:rsidRPr="003E2B9A">
        <w:rPr>
          <w:rFonts w:cs="B Nazanin"/>
          <w:sz w:val="24"/>
          <w:szCs w:val="24"/>
        </w:rPr>
        <w:t xml:space="preserve">and </w:t>
      </w:r>
      <w:r w:rsidR="00D20D9F" w:rsidRPr="003E2B9A">
        <w:rPr>
          <w:rFonts w:cs="B Nazanin"/>
          <w:sz w:val="24"/>
          <w:szCs w:val="24"/>
          <w:highlight w:val="yellow"/>
        </w:rPr>
        <w:t>deformation</w:t>
      </w:r>
      <w:r w:rsidR="00651632" w:rsidRPr="003E2B9A">
        <w:rPr>
          <w:rFonts w:cs="B Nazanin"/>
          <w:sz w:val="24"/>
          <w:szCs w:val="24"/>
        </w:rPr>
        <w:fldChar w:fldCharType="begin"/>
      </w:r>
      <w:r w:rsidR="00651632" w:rsidRPr="003E2B9A">
        <w:rPr>
          <w:rFonts w:cs="B Nazanin"/>
          <w:sz w:val="24"/>
          <w:szCs w:val="24"/>
        </w:rPr>
        <w:instrText xml:space="preserve"> ADDIN EN.CITE &lt;EndNote&gt;&lt;Cite&gt;&lt;Author&gt;Tomioka T&lt;/Author&gt;&lt;Year&gt;2025&lt;/Year&gt;&lt;RecNum&gt;6&lt;/RecNum&gt;&lt;DisplayText&gt;(18)&lt;/DisplayText&gt;&lt;record&gt;&lt;rec-number&gt;6&lt;/rec-number&gt;&lt;foreign-keys&gt;&lt;key app="EN" db-id="9dzzxtx2wp9t0re999axxvwzafvzsvtsf2pz" timestamp="1756290095"&gt;6&lt;/key&gt;&lt;/foreign-keys&gt;&lt;ref-type name="Journal Article"&gt;17&lt;/ref-type&gt;&lt;contributors&gt;&lt;authors&gt;&lt;author&gt;Tomioka T, Ito D, Murai T, Takeda A, Nakamura M, Koshinuma S, et al.&lt;/author&gt;&lt;/authors&gt;&lt;/contributors&gt;&lt;titles&gt;&lt;title&gt;Analysis of Mechanisms of Mandible Fractures by Lateral Impact: A Biomechanical Approach Using Finite Element Models&lt;/title&gt;&lt;secondary-title&gt;Applied Sciences&lt;/secondary-title&gt;&lt;/titles&gt;&lt;periodical&gt;&lt;full-title&gt;Applied Sciences&lt;/full-title&gt;&lt;/periodical&gt;&lt;pages&gt;1205&lt;/pages&gt;&lt;volume&gt;15&lt;/volume&gt;&lt;number&gt;3&lt;/number&gt;&lt;dates&gt;&lt;year&gt;2025&lt;/year&gt;&lt;/dates&gt;&lt;urls&gt;&lt;/urls&gt;&lt;electronic-resource-num&gt;https://doi.org/10.3390/app15031205&lt;/electronic-resource-num&gt;&lt;/record&gt;&lt;/Cite&gt;&lt;/EndNote&gt;</w:instrText>
      </w:r>
      <w:r w:rsidR="00651632" w:rsidRPr="003E2B9A">
        <w:rPr>
          <w:rFonts w:cs="B Nazanin"/>
          <w:sz w:val="24"/>
          <w:szCs w:val="24"/>
        </w:rPr>
        <w:fldChar w:fldCharType="separate"/>
      </w:r>
      <w:r w:rsidR="00651632" w:rsidRPr="003E2B9A">
        <w:rPr>
          <w:rFonts w:cs="B Nazanin"/>
          <w:noProof/>
          <w:sz w:val="24"/>
          <w:szCs w:val="24"/>
        </w:rPr>
        <w:t>(18)</w:t>
      </w:r>
      <w:r w:rsidR="00651632" w:rsidRPr="003E2B9A">
        <w:rPr>
          <w:rFonts w:cs="B Nazanin"/>
          <w:sz w:val="24"/>
          <w:szCs w:val="24"/>
        </w:rPr>
        <w:fldChar w:fldCharType="end"/>
      </w:r>
      <w:r w:rsidR="00B36C18" w:rsidRPr="003E2B9A">
        <w:rPr>
          <w:rFonts w:cs="B Nazanin"/>
          <w:sz w:val="24"/>
          <w:szCs w:val="24"/>
        </w:rPr>
        <w:t>.</w:t>
      </w:r>
      <w:r w:rsidR="00D20D9F" w:rsidRPr="003E2B9A">
        <w:rPr>
          <w:sz w:val="24"/>
          <w:szCs w:val="24"/>
        </w:rPr>
        <w:t xml:space="preserve"> </w:t>
      </w:r>
      <w:r w:rsidR="00D20D9F" w:rsidRPr="003E2B9A">
        <w:rPr>
          <w:rFonts w:cs="B Nazanin"/>
          <w:sz w:val="24"/>
          <w:szCs w:val="24"/>
          <w:highlight w:val="yellow"/>
        </w:rPr>
        <w:t>Bending in one region generates tensile forces elsewhere in the mandible, potentially leading to condylar fractures.</w:t>
      </w:r>
      <w:r w:rsidR="00E95C17" w:rsidRPr="003E2B9A">
        <w:rPr>
          <w:rFonts w:cs="B Nazanin"/>
          <w:sz w:val="24"/>
          <w:szCs w:val="24"/>
        </w:rPr>
        <w:t xml:space="preserve"> </w:t>
      </w:r>
      <w:r w:rsidR="00162D02" w:rsidRPr="003E2B9A">
        <w:rPr>
          <w:rFonts w:cs="B Nazanin"/>
          <w:sz w:val="24"/>
          <w:szCs w:val="24"/>
        </w:rPr>
        <w:t xml:space="preserve"> </w:t>
      </w:r>
      <w:proofErr w:type="spellStart"/>
      <w:r w:rsidR="00162D02" w:rsidRPr="003E2B9A">
        <w:rPr>
          <w:rFonts w:cs="B Nazanin"/>
          <w:sz w:val="24"/>
          <w:szCs w:val="24"/>
          <w:highlight w:val="yellow"/>
        </w:rPr>
        <w:t>Zachariades</w:t>
      </w:r>
      <w:proofErr w:type="spellEnd"/>
      <w:r w:rsidR="00162D02" w:rsidRPr="003E2B9A">
        <w:rPr>
          <w:rFonts w:cs="B Nazanin"/>
          <w:sz w:val="24"/>
          <w:szCs w:val="24"/>
          <w:highlight w:val="yellow"/>
        </w:rPr>
        <w:t>'</w:t>
      </w:r>
      <w:r w:rsidR="00296CE3" w:rsidRPr="003E2B9A">
        <w:rPr>
          <w:rFonts w:cs="B Nazanin"/>
          <w:sz w:val="24"/>
          <w:szCs w:val="24"/>
          <w:highlight w:val="yellow"/>
        </w:rPr>
        <w:t xml:space="preserve"> et al. has been reported</w:t>
      </w:r>
      <w:r w:rsidR="00162D02" w:rsidRPr="003E2B9A">
        <w:rPr>
          <w:rFonts w:cs="B Nazanin"/>
          <w:sz w:val="24"/>
          <w:szCs w:val="24"/>
          <w:highlight w:val="yellow"/>
        </w:rPr>
        <w:t xml:space="preserve"> 72% of condylar fractures are </w:t>
      </w:r>
      <w:r w:rsidR="006A5093" w:rsidRPr="003E2B9A">
        <w:rPr>
          <w:rFonts w:cs="B Nazanin"/>
          <w:sz w:val="24"/>
          <w:szCs w:val="24"/>
          <w:highlight w:val="yellow"/>
        </w:rPr>
        <w:t>associated with fractures in</w:t>
      </w:r>
      <w:r w:rsidR="00162D02" w:rsidRPr="003E2B9A">
        <w:rPr>
          <w:rFonts w:cs="B Nazanin"/>
          <w:sz w:val="24"/>
          <w:szCs w:val="24"/>
          <w:highlight w:val="yellow"/>
        </w:rPr>
        <w:t xml:space="preserve"> other </w:t>
      </w:r>
      <w:r w:rsidR="006A5093" w:rsidRPr="003E2B9A">
        <w:rPr>
          <w:rFonts w:cs="B Nazanin"/>
          <w:sz w:val="24"/>
          <w:szCs w:val="24"/>
          <w:highlight w:val="yellow"/>
        </w:rPr>
        <w:t>mandible areas</w:t>
      </w:r>
      <w:r w:rsidR="00162D02" w:rsidRPr="003E2B9A">
        <w:rPr>
          <w:rFonts w:cs="B Nazanin"/>
          <w:sz w:val="24"/>
          <w:szCs w:val="24"/>
          <w:highlight w:val="yellow"/>
        </w:rPr>
        <w:t xml:space="preserve">, such as </w:t>
      </w:r>
      <w:r w:rsidR="00162D02" w:rsidRPr="003E2B9A">
        <w:rPr>
          <w:rFonts w:cs="B Nazanin"/>
          <w:sz w:val="24"/>
          <w:szCs w:val="24"/>
          <w:highlight w:val="yellow"/>
        </w:rPr>
        <w:lastRenderedPageBreak/>
        <w:t>the parasymphysis</w:t>
      </w:r>
      <w:r w:rsidR="004123D3" w:rsidRPr="003E2B9A">
        <w:rPr>
          <w:rFonts w:cs="B Nazanin"/>
          <w:sz w:val="24"/>
          <w:szCs w:val="24"/>
          <w:highlight w:val="yellow"/>
        </w:rPr>
        <w:fldChar w:fldCharType="begin"/>
      </w:r>
      <w:r w:rsidR="00651632" w:rsidRPr="003E2B9A">
        <w:rPr>
          <w:rFonts w:cs="B Nazanin"/>
          <w:sz w:val="24"/>
          <w:szCs w:val="24"/>
          <w:highlight w:val="yellow"/>
        </w:rPr>
        <w:instrText xml:space="preserve"> ADDIN EN.CITE &lt;EndNote&gt;&lt;Cite&gt;&lt;Author&gt;Zachariades N&lt;/Author&gt;&lt;Year&gt;2006&lt;/Year&gt;&lt;RecNum&gt;36&lt;/RecNum&gt;&lt;DisplayText&gt;(19)&lt;/DisplayText&gt;&lt;record&gt;&lt;rec-number&gt;36&lt;/rec-number&gt;&lt;foreign-keys&gt;&lt;key app="EN" db-id="exrae9099exew8e5sp2vawf7xd0w2vrrfsef" timestamp="1742086489"&gt;36&lt;/key&gt;&lt;/foreign-keys&gt;&lt;ref-type name="Journal Article"&gt;17&lt;/ref-type&gt;&lt;contributors&gt;&lt;authors&gt;&lt;author&gt;Zachariades N, Mezitis M, Mourouzis C, Papadakis D, Spanou A&lt;/author&gt;&lt;/authors&gt;&lt;/contributors&gt;&lt;titles&gt;&lt;title&gt;Fractures of the mandibular condyle: a review of 466 cases. Literature review, reflections on treatment and proposals&lt;/title&gt;&lt;secondary-title&gt;J Craniomaxillofac Surg&lt;/secondary-title&gt;&lt;/titles&gt;&lt;periodical&gt;&lt;full-title&gt;J Craniomaxillofac Surg&lt;/full-title&gt;&lt;/periodical&gt;&lt;pages&gt;421-32&lt;/pages&gt;&lt;volume&gt;34&lt;/volume&gt;&lt;dates&gt;&lt;year&gt;2006&lt;/year&gt;&lt;/dates&gt;&lt;urls&gt;&lt;/urls&gt;&lt;electronic-resource-num&gt;10.1016/j.jcms.2006.07.854&lt;/electronic-resource-num&gt;&lt;/record&gt;&lt;/Cite&gt;&lt;/EndNote&gt;</w:instrText>
      </w:r>
      <w:r w:rsidR="004123D3" w:rsidRPr="003E2B9A">
        <w:rPr>
          <w:rFonts w:cs="B Nazanin"/>
          <w:sz w:val="24"/>
          <w:szCs w:val="24"/>
          <w:highlight w:val="yellow"/>
        </w:rPr>
        <w:fldChar w:fldCharType="separate"/>
      </w:r>
      <w:r w:rsidR="00651632" w:rsidRPr="003E2B9A">
        <w:rPr>
          <w:rFonts w:cs="B Nazanin"/>
          <w:noProof/>
          <w:sz w:val="24"/>
          <w:szCs w:val="24"/>
          <w:highlight w:val="yellow"/>
        </w:rPr>
        <w:t>(19)</w:t>
      </w:r>
      <w:r w:rsidR="004123D3" w:rsidRPr="003E2B9A">
        <w:rPr>
          <w:rFonts w:cs="B Nazanin"/>
          <w:sz w:val="24"/>
          <w:szCs w:val="24"/>
          <w:highlight w:val="yellow"/>
        </w:rPr>
        <w:fldChar w:fldCharType="end"/>
      </w:r>
      <w:r w:rsidR="00B36C18" w:rsidRPr="003E2B9A">
        <w:rPr>
          <w:rFonts w:cs="B Nazanin"/>
          <w:sz w:val="24"/>
          <w:szCs w:val="24"/>
          <w:highlight w:val="yellow"/>
        </w:rPr>
        <w:t>.</w:t>
      </w:r>
      <w:r w:rsidR="006A5093" w:rsidRPr="003E2B9A">
        <w:rPr>
          <w:rFonts w:cs="B Nazanin"/>
          <w:sz w:val="24"/>
          <w:szCs w:val="24"/>
          <w:highlight w:val="yellow"/>
        </w:rPr>
        <w:t xml:space="preserve"> </w:t>
      </w:r>
      <w:r w:rsidR="00D20D9F" w:rsidRPr="003E2B9A">
        <w:rPr>
          <w:rFonts w:cs="B Nazanin"/>
          <w:sz w:val="24"/>
          <w:szCs w:val="24"/>
          <w:highlight w:val="yellow"/>
        </w:rPr>
        <w:t>Similarly, Han et al. demonstrated that morphological characteristics of the anterior mandible, particularly the chin, are related to condylar fractures following parasymphysis fractures</w:t>
      </w:r>
      <w:r w:rsidR="004123D3" w:rsidRPr="003E2B9A">
        <w:rPr>
          <w:rFonts w:cs="B Nazanin"/>
          <w:sz w:val="24"/>
          <w:szCs w:val="24"/>
          <w:highlight w:val="yellow"/>
        </w:rPr>
        <w:fldChar w:fldCharType="begin"/>
      </w:r>
      <w:r w:rsidR="0073243C" w:rsidRPr="003E2B9A">
        <w:rPr>
          <w:rFonts w:cs="B Nazanin"/>
          <w:sz w:val="24"/>
          <w:szCs w:val="24"/>
          <w:highlight w:val="yellow"/>
        </w:rPr>
        <w:instrText xml:space="preserve"> ADDIN EN.CITE &lt;EndNote&gt;&lt;Cite&gt;&lt;Author&gt;Han L&lt;/Author&gt;&lt;Year&gt;2017&lt;/Year&gt;&lt;RecNum&gt;8&lt;/RecNum&gt;&lt;DisplayText&gt;(7)&lt;/DisplayText&gt;&lt;record&gt;&lt;rec-number&gt;8&lt;/rec-number&gt;&lt;foreign-keys&gt;&lt;key app="EN" db-id="exrae9099exew8e5sp2vawf7xd0w2vrrfsef" timestamp="1656923571"&gt;8&lt;/key&gt;&lt;/foreign-keys&gt;&lt;ref-type name="Journal Article"&gt;17&lt;/ref-type&gt;&lt;contributors&gt;&lt;authors&gt;&lt;author&gt;Han L, Long T, Tang W, Liu L, Jing W, Tian WD, Long J&lt;/author&gt;&lt;/authors&gt;&lt;/contributors&gt;&lt;titles&gt;&lt;title&gt;Correlation between Condylar Fracture Pattern after Parasymphyseal Impact and Condyle Morphological Features: A Retrospective Analysis of 107 Chinese Patients&lt;/title&gt;&lt;secondary-title&gt;Chin Med J (Engl)&lt;/secondary-title&gt;&lt;/titles&gt;&lt;pages&gt;420–427&lt;/pages&gt;&lt;volume&gt;130&lt;/volume&gt;&lt;num-vols&gt;&amp;#x9;&amp;#x9;&lt;/num-vols&gt;&lt;dates&gt;&lt;year&gt;2017&lt;/year&gt;&lt;/dates&gt;&lt;urls&gt;&lt;/urls&gt;&lt;electronic-resource-num&gt;10.4103/0366-6999.199836&lt;/electronic-resource-num&gt;&lt;/record&gt;&lt;/Cite&gt;&lt;/EndNote&gt;</w:instrText>
      </w:r>
      <w:r w:rsidR="004123D3" w:rsidRPr="003E2B9A">
        <w:rPr>
          <w:rFonts w:cs="B Nazanin"/>
          <w:sz w:val="24"/>
          <w:szCs w:val="24"/>
          <w:highlight w:val="yellow"/>
        </w:rPr>
        <w:fldChar w:fldCharType="separate"/>
      </w:r>
      <w:r w:rsidR="0073243C" w:rsidRPr="003E2B9A">
        <w:rPr>
          <w:rFonts w:cs="B Nazanin"/>
          <w:noProof/>
          <w:sz w:val="24"/>
          <w:szCs w:val="24"/>
          <w:highlight w:val="yellow"/>
        </w:rPr>
        <w:t>(7)</w:t>
      </w:r>
      <w:r w:rsidR="004123D3" w:rsidRPr="003E2B9A">
        <w:rPr>
          <w:rFonts w:cs="B Nazanin"/>
          <w:sz w:val="24"/>
          <w:szCs w:val="24"/>
          <w:highlight w:val="yellow"/>
        </w:rPr>
        <w:fldChar w:fldCharType="end"/>
      </w:r>
      <w:r w:rsidR="00B36C18" w:rsidRPr="003E2B9A">
        <w:rPr>
          <w:rFonts w:cs="B Nazanin"/>
          <w:sz w:val="24"/>
          <w:szCs w:val="24"/>
          <w:highlight w:val="yellow"/>
        </w:rPr>
        <w:t>.</w:t>
      </w:r>
      <w:r w:rsidR="000A4BEA" w:rsidRPr="003E2B9A">
        <w:rPr>
          <w:rFonts w:cs="B Nazanin"/>
          <w:sz w:val="24"/>
          <w:szCs w:val="24"/>
          <w:highlight w:val="yellow"/>
        </w:rPr>
        <w:t xml:space="preserve"> </w:t>
      </w:r>
      <w:r w:rsidR="006A5093" w:rsidRPr="003E2B9A">
        <w:rPr>
          <w:rFonts w:cs="B Nazanin"/>
          <w:sz w:val="24"/>
          <w:szCs w:val="24"/>
          <w:highlight w:val="yellow"/>
        </w:rPr>
        <w:t xml:space="preserve">In this </w:t>
      </w:r>
      <w:r w:rsidR="004706A8" w:rsidRPr="003E2B9A">
        <w:rPr>
          <w:rFonts w:cs="B Nazanin"/>
          <w:sz w:val="24"/>
          <w:szCs w:val="24"/>
          <w:highlight w:val="yellow"/>
        </w:rPr>
        <w:t xml:space="preserve">cross-sectional study, we </w:t>
      </w:r>
      <w:r w:rsidR="006A5093" w:rsidRPr="003E2B9A">
        <w:rPr>
          <w:rFonts w:cs="B Nazanin"/>
          <w:sz w:val="24"/>
          <w:szCs w:val="24"/>
          <w:highlight w:val="yellow"/>
        </w:rPr>
        <w:t>assessed</w:t>
      </w:r>
      <w:r w:rsidR="004706A8" w:rsidRPr="003E2B9A">
        <w:rPr>
          <w:rFonts w:cs="B Nazanin"/>
          <w:sz w:val="24"/>
          <w:szCs w:val="24"/>
          <w:highlight w:val="yellow"/>
        </w:rPr>
        <w:t xml:space="preserve"> the effect of the mandibular chin angle on the incidence of condylar fractures in patients with symphysis and parasymphysis fractures. </w:t>
      </w:r>
      <w:r w:rsidR="006A5093" w:rsidRPr="003E2B9A">
        <w:rPr>
          <w:rFonts w:cs="B Nazanin"/>
          <w:sz w:val="24"/>
          <w:szCs w:val="24"/>
          <w:highlight w:val="yellow"/>
        </w:rPr>
        <w:t>In addition</w:t>
      </w:r>
      <w:r w:rsidR="004706A8" w:rsidRPr="003E2B9A">
        <w:rPr>
          <w:rFonts w:cs="B Nazanin"/>
          <w:sz w:val="24"/>
          <w:szCs w:val="24"/>
          <w:highlight w:val="yellow"/>
        </w:rPr>
        <w:t xml:space="preserve">, we analyzed the relationship between </w:t>
      </w:r>
      <w:r w:rsidR="006A5093" w:rsidRPr="003E2B9A">
        <w:rPr>
          <w:rFonts w:cs="B Nazanin"/>
          <w:sz w:val="24"/>
          <w:szCs w:val="24"/>
          <w:highlight w:val="yellow"/>
        </w:rPr>
        <w:t>the incidence of condylar fractures</w:t>
      </w:r>
      <w:r w:rsidR="004706A8" w:rsidRPr="003E2B9A">
        <w:rPr>
          <w:rFonts w:cs="B Nazanin"/>
          <w:sz w:val="24"/>
          <w:szCs w:val="24"/>
          <w:highlight w:val="yellow"/>
        </w:rPr>
        <w:t xml:space="preserve"> and </w:t>
      </w:r>
      <w:r w:rsidR="006A5093" w:rsidRPr="003E2B9A">
        <w:rPr>
          <w:rFonts w:cs="B Nazanin"/>
          <w:sz w:val="24"/>
          <w:szCs w:val="24"/>
          <w:highlight w:val="yellow"/>
        </w:rPr>
        <w:t>the type of anterior fracture</w:t>
      </w:r>
      <w:r w:rsidR="004706A8" w:rsidRPr="003E2B9A">
        <w:rPr>
          <w:rFonts w:cs="B Nazanin"/>
          <w:sz w:val="24"/>
          <w:szCs w:val="24"/>
          <w:highlight w:val="yellow"/>
        </w:rPr>
        <w:t>, age, and gender</w:t>
      </w:r>
      <w:r w:rsidR="004706A8" w:rsidRPr="003E2B9A">
        <w:rPr>
          <w:rFonts w:cs="B Nazanin"/>
          <w:sz w:val="24"/>
          <w:szCs w:val="24"/>
        </w:rPr>
        <w:t>.</w:t>
      </w:r>
    </w:p>
    <w:p w14:paraId="2C30EE39" w14:textId="5EF63727" w:rsidR="00162D02" w:rsidRPr="003E2B9A" w:rsidRDefault="003705E2" w:rsidP="007A1789">
      <w:pPr>
        <w:spacing w:line="360" w:lineRule="auto"/>
        <w:jc w:val="both"/>
        <w:rPr>
          <w:rFonts w:cs="B Nazanin"/>
          <w:sz w:val="24"/>
          <w:szCs w:val="24"/>
          <w:rtl/>
        </w:rPr>
      </w:pPr>
      <w:proofErr w:type="spellStart"/>
      <w:r w:rsidRPr="003E2B9A">
        <w:rPr>
          <w:rFonts w:cs="B Nazanin"/>
          <w:sz w:val="24"/>
          <w:szCs w:val="24"/>
        </w:rPr>
        <w:t>Nayak</w:t>
      </w:r>
      <w:proofErr w:type="spellEnd"/>
      <w:r w:rsidRPr="003E2B9A">
        <w:rPr>
          <w:rFonts w:cs="B Nazanin"/>
          <w:sz w:val="24"/>
          <w:szCs w:val="24"/>
        </w:rPr>
        <w:t xml:space="preserve"> et al.</w:t>
      </w:r>
      <w:r w:rsidR="00AC1CD6" w:rsidRPr="003E2B9A">
        <w:rPr>
          <w:rFonts w:cs="B Nazanin"/>
          <w:sz w:val="24"/>
          <w:szCs w:val="24"/>
        </w:rPr>
        <w:t xml:space="preserve"> measured</w:t>
      </w:r>
      <w:r w:rsidRPr="003E2B9A">
        <w:rPr>
          <w:rFonts w:cs="B Nazanin"/>
          <w:sz w:val="24"/>
          <w:szCs w:val="24"/>
        </w:rPr>
        <w:t xml:space="preserve"> the m</w:t>
      </w:r>
      <w:r w:rsidR="00AC1CD6" w:rsidRPr="003E2B9A">
        <w:rPr>
          <w:rFonts w:cs="B Nazanin"/>
          <w:sz w:val="24"/>
          <w:szCs w:val="24"/>
        </w:rPr>
        <w:t xml:space="preserve">andibular chin angle in the mid sagittal plan of  two-dimensional CT scan (a view that shows </w:t>
      </w:r>
      <w:r w:rsidR="007A1789" w:rsidRPr="003E2B9A">
        <w:rPr>
          <w:rFonts w:cs="B Nazanin"/>
          <w:sz w:val="24"/>
          <w:szCs w:val="24"/>
        </w:rPr>
        <w:t xml:space="preserve">the </w:t>
      </w:r>
      <w:r w:rsidR="00AC1CD6" w:rsidRPr="003E2B9A">
        <w:rPr>
          <w:rFonts w:cs="B Nazanin"/>
          <w:sz w:val="24"/>
          <w:szCs w:val="24"/>
        </w:rPr>
        <w:t xml:space="preserve">aqueduct of </w:t>
      </w:r>
      <w:r w:rsidR="007A1789" w:rsidRPr="003E2B9A">
        <w:rPr>
          <w:rFonts w:cs="B Nazanin"/>
          <w:sz w:val="24"/>
          <w:szCs w:val="24"/>
        </w:rPr>
        <w:t xml:space="preserve">the </w:t>
      </w:r>
      <w:proofErr w:type="spellStart"/>
      <w:r w:rsidR="00AC1CD6" w:rsidRPr="003E2B9A">
        <w:rPr>
          <w:rFonts w:cs="B Nazanin"/>
          <w:sz w:val="24"/>
          <w:szCs w:val="24"/>
        </w:rPr>
        <w:t>sylvius</w:t>
      </w:r>
      <w:proofErr w:type="spellEnd"/>
      <w:r w:rsidR="00AC1CD6" w:rsidRPr="003E2B9A">
        <w:rPr>
          <w:rFonts w:cs="B Nazanin"/>
          <w:sz w:val="24"/>
          <w:szCs w:val="24"/>
        </w:rPr>
        <w:t xml:space="preserve">) </w:t>
      </w:r>
      <w:r w:rsidR="007A1789" w:rsidRPr="003E2B9A">
        <w:rPr>
          <w:rFonts w:cs="B Nazanin"/>
          <w:sz w:val="24"/>
          <w:szCs w:val="24"/>
        </w:rPr>
        <w:t>to assess the effect of the morphology of the anterior mandible and the chin on the incidence of condylar fractures</w:t>
      </w:r>
      <w:r w:rsidR="000A4BEA" w:rsidRPr="003E2B9A">
        <w:rPr>
          <w:rFonts w:cs="B Nazanin"/>
          <w:sz w:val="24"/>
          <w:szCs w:val="24"/>
        </w:rPr>
        <w:fldChar w:fldCharType="begin"/>
      </w:r>
      <w:r w:rsidR="0073243C" w:rsidRPr="003E2B9A">
        <w:rPr>
          <w:rFonts w:cs="B Nazanin"/>
          <w:sz w:val="24"/>
          <w:szCs w:val="24"/>
        </w:rPr>
        <w:instrText xml:space="preserve"> ADDIN EN.CITE &lt;EndNote&gt;&lt;Cite&gt;&lt;Author&gt;Nayak SS&lt;/Author&gt;&lt;Year&gt;2021&lt;/Year&gt;&lt;RecNum&gt;10&lt;/RecNum&gt;&lt;DisplayText&gt;(9)&lt;/DisplayText&gt;&lt;record&gt;&lt;rec-number&gt;10&lt;/rec-number&gt;&lt;foreign-keys&gt;&lt;key app="EN" db-id="exrae9099exew8e5sp2vawf7xd0w2vrrfsef" timestamp="1656924475"&gt;10&lt;/key&gt;&lt;/foreign-keys&gt;&lt;ref-type name="Journal Article"&gt;17&lt;/ref-type&gt;&lt;contributors&gt;&lt;authors&gt;&lt;author&gt;Nayak SS, Arun S, Taranath Kamath A, Jaladhigere Lakshmanagowda B, Dubey E, Koshy J&lt;/author&gt;&lt;/authors&gt;&lt;/contributors&gt;&lt;titles&gt;&lt;title&gt;The influence of the mandibular chin angle on the occurrence of mandibular condylar fracture: a retrospective study&lt;/title&gt;&lt;secondary-title&gt;The Scientific World Journal&lt;/secondary-title&gt;&lt;/titles&gt;&lt;volume&gt;2021&lt;/volume&gt;&lt;dates&gt;&lt;year&gt;2021&lt;/year&gt;&lt;/dates&gt;&lt;urls&gt;&lt;/urls&gt;&lt;electronic-resource-num&gt;10.1155/2021/2380840&lt;/electronic-resource-num&gt;&lt;/record&gt;&lt;/Cite&gt;&lt;/EndNote&gt;</w:instrText>
      </w:r>
      <w:r w:rsidR="000A4BEA" w:rsidRPr="003E2B9A">
        <w:rPr>
          <w:rFonts w:cs="B Nazanin"/>
          <w:sz w:val="24"/>
          <w:szCs w:val="24"/>
        </w:rPr>
        <w:fldChar w:fldCharType="separate"/>
      </w:r>
      <w:r w:rsidR="0073243C" w:rsidRPr="003E2B9A">
        <w:rPr>
          <w:rFonts w:cs="B Nazanin"/>
          <w:noProof/>
          <w:sz w:val="24"/>
          <w:szCs w:val="24"/>
        </w:rPr>
        <w:t>(9)</w:t>
      </w:r>
      <w:r w:rsidR="000A4BEA" w:rsidRPr="003E2B9A">
        <w:rPr>
          <w:rFonts w:cs="B Nazanin"/>
          <w:sz w:val="24"/>
          <w:szCs w:val="24"/>
        </w:rPr>
        <w:fldChar w:fldCharType="end"/>
      </w:r>
      <w:r w:rsidR="00835615" w:rsidRPr="003E2B9A">
        <w:rPr>
          <w:rFonts w:cs="B Nazanin"/>
          <w:sz w:val="24"/>
          <w:szCs w:val="24"/>
          <w:highlight w:val="yellow"/>
        </w:rPr>
        <w:t xml:space="preserve">. </w:t>
      </w:r>
      <w:r w:rsidR="00002421" w:rsidRPr="003E2B9A">
        <w:rPr>
          <w:rFonts w:cs="B Nazanin"/>
          <w:sz w:val="24"/>
          <w:szCs w:val="24"/>
          <w:highlight w:val="yellow"/>
        </w:rPr>
        <w:t xml:space="preserve">Since sagittal CT </w:t>
      </w:r>
      <w:r w:rsidR="007A1789" w:rsidRPr="003E2B9A">
        <w:rPr>
          <w:rFonts w:cs="B Nazanin"/>
          <w:sz w:val="24"/>
          <w:szCs w:val="24"/>
          <w:highlight w:val="yellow"/>
        </w:rPr>
        <w:t>scans</w:t>
      </w:r>
      <w:r w:rsidR="00002421" w:rsidRPr="003E2B9A">
        <w:rPr>
          <w:rFonts w:cs="B Nazanin"/>
          <w:sz w:val="24"/>
          <w:szCs w:val="24"/>
          <w:highlight w:val="yellow"/>
        </w:rPr>
        <w:t xml:space="preserve"> are not routinely obtained in our institution, we measured the chin angle in the CT scout view, which provides a comparable sagittal perspective.</w:t>
      </w:r>
    </w:p>
    <w:p w14:paraId="7EE016E3" w14:textId="7AB7594E" w:rsidR="00D70D0A" w:rsidRPr="003E2B9A" w:rsidRDefault="00002421" w:rsidP="00EC2847">
      <w:pPr>
        <w:spacing w:line="360" w:lineRule="auto"/>
        <w:jc w:val="both"/>
        <w:rPr>
          <w:rFonts w:cs="B Nazanin"/>
          <w:sz w:val="24"/>
          <w:szCs w:val="24"/>
        </w:rPr>
      </w:pPr>
      <w:r w:rsidRPr="003E2B9A">
        <w:rPr>
          <w:rFonts w:cs="B Nazanin"/>
          <w:sz w:val="24"/>
          <w:szCs w:val="24"/>
          <w:highlight w:val="yellow"/>
        </w:rPr>
        <w:t>Our results indicated no significant difference in the incidence of condylar fractures between symphysis and parasymphysis fractures. This is reasonable, as force transmission from the anterior mandible to the condyle is likely similar in both regions. Most prior studies, including Cha et al., have grouped symphysis and parasymphysis fractures together and reported a significant association between anterior mandibular fractures and condylar fractures</w:t>
      </w:r>
      <w:r w:rsidR="00134D87" w:rsidRPr="003E2B9A">
        <w:rPr>
          <w:rFonts w:cs="B Nazanin"/>
          <w:sz w:val="24"/>
          <w:szCs w:val="24"/>
          <w:highlight w:val="yellow"/>
        </w:rPr>
        <w:fldChar w:fldCharType="begin"/>
      </w:r>
      <w:r w:rsidR="00134D87" w:rsidRPr="003E2B9A">
        <w:rPr>
          <w:rFonts w:cs="B Nazanin"/>
          <w:sz w:val="24"/>
          <w:szCs w:val="24"/>
          <w:highlight w:val="yellow"/>
        </w:rPr>
        <w:instrText xml:space="preserve"> ADDIN EN.CITE &lt;EndNote&gt;&lt;Cite&gt;&lt;Author&gt;Cha S&lt;/Author&gt;&lt;Year&gt;2022&lt;/Year&gt;&lt;RecNum&gt;8&lt;/RecNum&gt;&lt;DisplayText&gt;(20)&lt;/DisplayText&gt;&lt;record&gt;&lt;rec-number&gt;8&lt;/rec-number&gt;&lt;foreign-keys&gt;&lt;key app="EN" db-id="9dzzxtx2wp9t0re999axxvwzafvzsvtsf2pz" timestamp="1756294356"&gt;8&lt;/key&gt;&lt;/foreign-keys&gt;&lt;ref-type name="Journal Article"&gt;17&lt;/ref-type&gt;&lt;contributors&gt;&lt;authors&gt;&lt;author&gt;Cha S, Park G, Lee BS, Kwon YD, Choi BJ, et al.&lt;/author&gt;&lt;/authors&gt;&lt;/contributors&gt;&lt;titles&gt;&lt;title&gt;Retrospective clinical study of mandible fractures&lt;/title&gt;&lt;secondary-title&gt;Maxillofacial Plastic and Reconstructive Surgery&lt;/secondary-title&gt;&lt;/titles&gt;&lt;periodical&gt;&lt;full-title&gt;Maxillofacial Plastic and Reconstructive Surgery&lt;/full-title&gt;&lt;/periodical&gt;&lt;pages&gt;36&lt;/pages&gt;&lt;volume&gt;44&lt;/volume&gt;&lt;number&gt;1&lt;/number&gt;&lt;dates&gt;&lt;year&gt;2022&lt;/year&gt;&lt;pub-dates&gt;&lt;date&gt;2022/11/02&lt;/date&gt;&lt;/pub-dates&gt;&lt;/dates&gt;&lt;isbn&gt;2288-8586&lt;/isbn&gt;&lt;urls&gt;&lt;related-urls&gt;&lt;url&gt;https://doi.org/10.1186/s40902-022-00365-3&lt;/url&gt;&lt;/related-urls&gt;&lt;/urls&gt;&lt;electronic-resource-num&gt;10.1186/s40902-022-00365-3&lt;/electronic-resource-num&gt;&lt;/record&gt;&lt;/Cite&gt;&lt;/EndNote&gt;</w:instrText>
      </w:r>
      <w:r w:rsidR="00134D87" w:rsidRPr="003E2B9A">
        <w:rPr>
          <w:rFonts w:cs="B Nazanin"/>
          <w:sz w:val="24"/>
          <w:szCs w:val="24"/>
          <w:highlight w:val="yellow"/>
        </w:rPr>
        <w:fldChar w:fldCharType="separate"/>
      </w:r>
      <w:r w:rsidR="00134D87" w:rsidRPr="003E2B9A">
        <w:rPr>
          <w:rFonts w:cs="B Nazanin"/>
          <w:noProof/>
          <w:sz w:val="24"/>
          <w:szCs w:val="24"/>
          <w:highlight w:val="yellow"/>
        </w:rPr>
        <w:t>(20)</w:t>
      </w:r>
      <w:r w:rsidR="00134D87" w:rsidRPr="003E2B9A">
        <w:rPr>
          <w:rFonts w:cs="B Nazanin"/>
          <w:sz w:val="24"/>
          <w:szCs w:val="24"/>
          <w:highlight w:val="yellow"/>
        </w:rPr>
        <w:fldChar w:fldCharType="end"/>
      </w:r>
      <w:r w:rsidRPr="003E2B9A">
        <w:rPr>
          <w:rFonts w:cs="B Nazanin"/>
          <w:sz w:val="24"/>
          <w:szCs w:val="24"/>
          <w:highlight w:val="yellow"/>
        </w:rPr>
        <w:t>;</w:t>
      </w:r>
      <w:r w:rsidRPr="003E2B9A">
        <w:rPr>
          <w:sz w:val="24"/>
          <w:szCs w:val="24"/>
        </w:rPr>
        <w:t xml:space="preserve"> </w:t>
      </w:r>
      <w:r w:rsidRPr="003E2B9A">
        <w:rPr>
          <w:rFonts w:cs="B Nazanin"/>
          <w:sz w:val="24"/>
          <w:szCs w:val="24"/>
          <w:highlight w:val="yellow"/>
        </w:rPr>
        <w:t xml:space="preserve">however, </w:t>
      </w:r>
      <w:r w:rsidR="00EC2847" w:rsidRPr="003E2B9A">
        <w:rPr>
          <w:rFonts w:cs="B Nazanin"/>
          <w:sz w:val="24"/>
          <w:szCs w:val="24"/>
          <w:highlight w:val="yellow"/>
        </w:rPr>
        <w:t>no direct comparison has been made between symphysis and parasymphysis fractures</w:t>
      </w:r>
      <w:r w:rsidRPr="003E2B9A">
        <w:rPr>
          <w:rFonts w:cs="B Nazanin"/>
          <w:sz w:val="24"/>
          <w:szCs w:val="24"/>
        </w:rPr>
        <w:t>.</w:t>
      </w:r>
    </w:p>
    <w:p w14:paraId="21531A72" w14:textId="3BF22151" w:rsidR="00257D4A" w:rsidRPr="003E2B9A" w:rsidRDefault="005C7E23" w:rsidP="00EC2847">
      <w:pPr>
        <w:spacing w:line="360" w:lineRule="auto"/>
        <w:jc w:val="both"/>
        <w:rPr>
          <w:rFonts w:cs="B Nazanin"/>
          <w:sz w:val="24"/>
          <w:szCs w:val="24"/>
          <w:rtl/>
          <w:lang w:bidi="fa-IR"/>
        </w:rPr>
      </w:pPr>
      <w:r w:rsidRPr="003E2B9A">
        <w:rPr>
          <w:rFonts w:cs="B Nazanin"/>
          <w:sz w:val="24"/>
          <w:szCs w:val="24"/>
          <w:highlight w:val="yellow"/>
          <w:lang w:val="en" w:bidi="fa-IR"/>
        </w:rPr>
        <w:t xml:space="preserve">The mean age of patients with condylar fractures in our study was 27.87 years, and </w:t>
      </w:r>
      <w:r w:rsidR="00EC2847" w:rsidRPr="003E2B9A">
        <w:rPr>
          <w:rFonts w:cs="B Nazanin"/>
          <w:sz w:val="24"/>
          <w:szCs w:val="24"/>
          <w:highlight w:val="yellow"/>
          <w:lang w:bidi="fa-IR"/>
        </w:rPr>
        <w:t>there was no significant association between age and condylar fracture</w:t>
      </w:r>
      <w:r w:rsidRPr="003E2B9A">
        <w:rPr>
          <w:rFonts w:cs="B Nazanin"/>
          <w:sz w:val="24"/>
          <w:szCs w:val="24"/>
          <w:highlight w:val="yellow"/>
          <w:lang w:val="en" w:bidi="fa-IR"/>
        </w:rPr>
        <w:t xml:space="preserve">. This finding aligns with </w:t>
      </w:r>
      <w:proofErr w:type="spellStart"/>
      <w:r w:rsidRPr="003E2B9A">
        <w:rPr>
          <w:rFonts w:cs="B Nazanin"/>
          <w:sz w:val="24"/>
          <w:szCs w:val="24"/>
          <w:highlight w:val="yellow"/>
          <w:lang w:val="en" w:bidi="fa-IR"/>
        </w:rPr>
        <w:t>Thapa</w:t>
      </w:r>
      <w:proofErr w:type="spellEnd"/>
      <w:r w:rsidRPr="003E2B9A">
        <w:rPr>
          <w:rFonts w:cs="B Nazanin"/>
          <w:sz w:val="24"/>
          <w:szCs w:val="24"/>
          <w:highlight w:val="yellow"/>
          <w:lang w:val="en" w:bidi="fa-IR"/>
        </w:rPr>
        <w:t xml:space="preserve"> et al., who reported that the ratio of unilateral to bilateral condylar fractures remains consistent across age groups</w:t>
      </w:r>
      <w:r w:rsidR="006D62F7" w:rsidRPr="003E2B9A">
        <w:rPr>
          <w:rFonts w:cs="B Nazanin"/>
          <w:sz w:val="24"/>
          <w:szCs w:val="24"/>
          <w:highlight w:val="yellow"/>
          <w:lang w:val="en" w:bidi="fa-IR"/>
        </w:rPr>
        <w:fldChar w:fldCharType="begin"/>
      </w:r>
      <w:r w:rsidR="00134D87" w:rsidRPr="003E2B9A">
        <w:rPr>
          <w:rFonts w:cs="B Nazanin"/>
          <w:sz w:val="24"/>
          <w:szCs w:val="24"/>
          <w:highlight w:val="yellow"/>
          <w:lang w:val="en" w:bidi="fa-IR"/>
        </w:rPr>
        <w:instrText xml:space="preserve"> ADDIN EN.CITE &lt;EndNote&gt;&lt;Cite&gt;&lt;Author&gt;Thapa S&lt;/Author&gt;&lt;Year&gt;2017&lt;/Year&gt;&lt;RecNum&gt;7&lt;/RecNum&gt;&lt;DisplayText&gt;(21)&lt;/DisplayText&gt;&lt;record&gt;&lt;rec-number&gt;7&lt;/rec-number&gt;&lt;foreign-keys&gt;&lt;key app="EN" db-id="9dzzxtx2wp9t0re999axxvwzafvzsvtsf2pz" timestamp="1756291414"&gt;7&lt;/key&gt;&lt;/foreign-keys&gt;&lt;ref-type name="Journal Article"&gt;17&lt;/ref-type&gt;&lt;contributors&gt;&lt;authors&gt;&lt;author&gt;Thapa S, Wang J, Hu HT, Zhang FG, Ji P&lt;/author&gt;&lt;/authors&gt;&lt;/contributors&gt;&lt;titles&gt;&lt;title&gt;Epidemiology of Surgically Managed Mandibular Condylar Fractures at a Tertiary Referral Hospital in Urban Southwest China&lt;/title&gt;&lt;secondary-title&gt;Open Dent J&lt;/secondary-title&gt;&lt;/titles&gt;&lt;periodical&gt;&lt;full-title&gt;Open Dent J&lt;/full-title&gt;&lt;/periodical&gt;&lt;pages&gt;294-300&lt;/pages&gt;&lt;volume&gt;30&lt;/volume&gt;&lt;number&gt;11&lt;/number&gt;&lt;dates&gt;&lt;year&gt;2017&lt;/year&gt;&lt;/dates&gt;&lt;urls&gt;&lt;/urls&gt;&lt;electronic-resource-num&gt;10.2174/1874210601711010294&lt;/electronic-resource-num&gt;&lt;/record&gt;&lt;/Cite&gt;&lt;/EndNote&gt;</w:instrText>
      </w:r>
      <w:r w:rsidR="006D62F7" w:rsidRPr="003E2B9A">
        <w:rPr>
          <w:rFonts w:cs="B Nazanin"/>
          <w:sz w:val="24"/>
          <w:szCs w:val="24"/>
          <w:highlight w:val="yellow"/>
          <w:lang w:val="en" w:bidi="fa-IR"/>
        </w:rPr>
        <w:fldChar w:fldCharType="separate"/>
      </w:r>
      <w:r w:rsidR="00134D87" w:rsidRPr="003E2B9A">
        <w:rPr>
          <w:rFonts w:cs="B Nazanin"/>
          <w:noProof/>
          <w:sz w:val="24"/>
          <w:szCs w:val="24"/>
          <w:highlight w:val="yellow"/>
          <w:lang w:val="en" w:bidi="fa-IR"/>
        </w:rPr>
        <w:t>(21)</w:t>
      </w:r>
      <w:r w:rsidR="006D62F7" w:rsidRPr="003E2B9A">
        <w:rPr>
          <w:rFonts w:cs="B Nazanin"/>
          <w:sz w:val="24"/>
          <w:szCs w:val="24"/>
          <w:highlight w:val="yellow"/>
          <w:lang w:val="en" w:bidi="fa-IR"/>
        </w:rPr>
        <w:fldChar w:fldCharType="end"/>
      </w:r>
      <w:r w:rsidR="006C1B77" w:rsidRPr="003E2B9A">
        <w:rPr>
          <w:rFonts w:cs="B Nazanin"/>
          <w:sz w:val="24"/>
          <w:szCs w:val="24"/>
          <w:highlight w:val="yellow"/>
          <w:lang w:val="en" w:bidi="fa-IR"/>
        </w:rPr>
        <w:t>.</w:t>
      </w:r>
    </w:p>
    <w:p w14:paraId="2A1C6B25" w14:textId="587CAA43" w:rsidR="006C1B77" w:rsidRPr="003E2B9A" w:rsidRDefault="005C7E23" w:rsidP="00A31216">
      <w:pPr>
        <w:spacing w:line="360" w:lineRule="auto"/>
        <w:jc w:val="both"/>
        <w:rPr>
          <w:rFonts w:cs="B Nazanin"/>
          <w:sz w:val="24"/>
          <w:szCs w:val="24"/>
        </w:rPr>
      </w:pPr>
      <w:r w:rsidRPr="003E2B9A">
        <w:rPr>
          <w:rFonts w:cs="B Nazanin"/>
          <w:sz w:val="24"/>
          <w:szCs w:val="24"/>
          <w:highlight w:val="yellow"/>
        </w:rPr>
        <w:lastRenderedPageBreak/>
        <w:t>Several studies have highlighted the influence of mandibular morphology on condylar fractures. Han et al. reported that chin morphology contributes to condylar fractures in patients with concurrent parasymphysis fractures</w:t>
      </w:r>
      <w:r w:rsidR="0082653A" w:rsidRPr="003E2B9A">
        <w:rPr>
          <w:rFonts w:cs="B Nazanin"/>
          <w:sz w:val="24"/>
          <w:szCs w:val="24"/>
          <w:highlight w:val="yellow"/>
        </w:rPr>
        <w:fldChar w:fldCharType="begin"/>
      </w:r>
      <w:r w:rsidR="0073243C" w:rsidRPr="003E2B9A">
        <w:rPr>
          <w:rFonts w:cs="B Nazanin"/>
          <w:sz w:val="24"/>
          <w:szCs w:val="24"/>
          <w:highlight w:val="yellow"/>
        </w:rPr>
        <w:instrText xml:space="preserve"> ADDIN EN.CITE &lt;EndNote&gt;&lt;Cite&gt;&lt;Author&gt;Han L&lt;/Author&gt;&lt;Year&gt;2017&lt;/Year&gt;&lt;RecNum&gt;8&lt;/RecNum&gt;&lt;DisplayText&gt;(7)&lt;/DisplayText&gt;&lt;record&gt;&lt;rec-number&gt;8&lt;/rec-number&gt;&lt;foreign-keys&gt;&lt;key app="EN" db-id="exrae9099exew8e5sp2vawf7xd0w2vrrfsef" timestamp="1656923571"&gt;8&lt;/key&gt;&lt;/foreign-keys&gt;&lt;ref-type name="Journal Article"&gt;17&lt;/ref-type&gt;&lt;contributors&gt;&lt;authors&gt;&lt;author&gt;Han L, Long T, Tang W, Liu L, Jing W, Tian WD, Long J&lt;/author&gt;&lt;/authors&gt;&lt;/contributors&gt;&lt;titles&gt;&lt;title&gt;Correlation between Condylar Fracture Pattern after Parasymphyseal Impact and Condyle Morphological Features: A Retrospective Analysis of 107 Chinese Patients&lt;/title&gt;&lt;secondary-title&gt;Chin Med J (Engl)&lt;/secondary-title&gt;&lt;/titles&gt;&lt;pages&gt;420–427&lt;/pages&gt;&lt;volume&gt;130&lt;/volume&gt;&lt;num-vols&gt;&amp;#x9;&amp;#x9;&lt;/num-vols&gt;&lt;dates&gt;&lt;year&gt;2017&lt;/year&gt;&lt;/dates&gt;&lt;urls&gt;&lt;/urls&gt;&lt;electronic-resource-num&gt;10.4103/0366-6999.199836&lt;/electronic-resource-num&gt;&lt;/record&gt;&lt;/Cite&gt;&lt;/EndNote&gt;</w:instrText>
      </w:r>
      <w:r w:rsidR="0082653A" w:rsidRPr="003E2B9A">
        <w:rPr>
          <w:rFonts w:cs="B Nazanin"/>
          <w:sz w:val="24"/>
          <w:szCs w:val="24"/>
          <w:highlight w:val="yellow"/>
        </w:rPr>
        <w:fldChar w:fldCharType="separate"/>
      </w:r>
      <w:r w:rsidR="0073243C" w:rsidRPr="003E2B9A">
        <w:rPr>
          <w:rFonts w:cs="B Nazanin"/>
          <w:noProof/>
          <w:sz w:val="24"/>
          <w:szCs w:val="24"/>
          <w:highlight w:val="yellow"/>
        </w:rPr>
        <w:t>(7)</w:t>
      </w:r>
      <w:r w:rsidR="0082653A" w:rsidRPr="003E2B9A">
        <w:rPr>
          <w:rFonts w:cs="B Nazanin"/>
          <w:sz w:val="24"/>
          <w:szCs w:val="24"/>
          <w:highlight w:val="yellow"/>
        </w:rPr>
        <w:fldChar w:fldCharType="end"/>
      </w:r>
      <w:r w:rsidR="0082653A" w:rsidRPr="003E2B9A">
        <w:rPr>
          <w:rFonts w:cs="B Nazanin"/>
          <w:sz w:val="24"/>
          <w:szCs w:val="24"/>
          <w:highlight w:val="yellow"/>
        </w:rPr>
        <w:t>.</w:t>
      </w:r>
      <w:r w:rsidRPr="003E2B9A">
        <w:rPr>
          <w:sz w:val="24"/>
          <w:szCs w:val="24"/>
          <w:highlight w:val="yellow"/>
        </w:rPr>
        <w:t xml:space="preserve"> </w:t>
      </w:r>
      <w:proofErr w:type="spellStart"/>
      <w:r w:rsidRPr="003E2B9A">
        <w:rPr>
          <w:rFonts w:cs="B Nazanin"/>
          <w:sz w:val="24"/>
          <w:szCs w:val="24"/>
          <w:highlight w:val="yellow"/>
        </w:rPr>
        <w:t>Shilo</w:t>
      </w:r>
      <w:proofErr w:type="spellEnd"/>
      <w:r w:rsidRPr="003E2B9A">
        <w:rPr>
          <w:rFonts w:cs="B Nazanin"/>
          <w:sz w:val="24"/>
          <w:szCs w:val="24"/>
          <w:highlight w:val="yellow"/>
        </w:rPr>
        <w:t xml:space="preserve"> et al. found that patients with a short anterior facial height had a higher incidence of condylar fractures</w:t>
      </w:r>
      <w:r w:rsidR="000A4BEA" w:rsidRPr="003E2B9A">
        <w:rPr>
          <w:rFonts w:cs="B Nazanin"/>
          <w:sz w:val="24"/>
          <w:szCs w:val="24"/>
          <w:highlight w:val="yellow"/>
        </w:rPr>
        <w:fldChar w:fldCharType="begin"/>
      </w:r>
      <w:r w:rsidR="0073243C" w:rsidRPr="003E2B9A">
        <w:rPr>
          <w:rFonts w:cs="B Nazanin"/>
          <w:sz w:val="24"/>
          <w:szCs w:val="24"/>
          <w:highlight w:val="yellow"/>
        </w:rPr>
        <w:instrText xml:space="preserve"> ADDIN EN.CITE &lt;EndNote&gt;&lt;Cite&gt;&lt;Author&gt;Shilo D&lt;/Author&gt;&lt;Year&gt;2019&lt;/Year&gt;&lt;RecNum&gt;14&lt;/RecNum&gt;&lt;DisplayText&gt;(8)&lt;/DisplayText&gt;&lt;record&gt;&lt;rec-number&gt;14&lt;/rec-number&gt;&lt;foreign-keys&gt;&lt;key app="EN" db-id="exrae9099exew8e5sp2vawf7xd0w2vrrfsef" timestamp="1656926034"&gt;14&lt;/key&gt;&lt;/foreign-keys&gt;&lt;ref-type name="Journal Article"&gt;17&lt;/ref-type&gt;&lt;contributors&gt;&lt;authors&gt;&lt;author&gt;Shilo D, Elias YB, Capucha T, Blanc O, Emodi O, Rachmiel A&lt;/author&gt;&lt;/authors&gt;&lt;/contributors&gt;&lt;titles&gt;&lt;title&gt;Craniofacial morphometric features associated with pericondylar fractures of the mandible&lt;/title&gt;&lt;secondary-title&gt;J Craniofac Surg&lt;/secondary-title&gt;&lt;/titles&gt;&lt;periodical&gt;&lt;full-title&gt;J Craniofac Surg&lt;/full-title&gt;&lt;/periodical&gt;&lt;pages&gt;2065-2068&lt;/pages&gt;&lt;volume&gt;30&lt;/volume&gt;&lt;dates&gt;&lt;year&gt;2019&lt;/year&gt;&lt;/dates&gt;&lt;urls&gt;&lt;/urls&gt;&lt;electronic-resource-num&gt;10.1097/SCS.0000000000005960&lt;/electronic-resource-num&gt;&lt;/record&gt;&lt;/Cite&gt;&lt;/EndNote&gt;</w:instrText>
      </w:r>
      <w:r w:rsidR="000A4BEA" w:rsidRPr="003E2B9A">
        <w:rPr>
          <w:rFonts w:cs="B Nazanin"/>
          <w:sz w:val="24"/>
          <w:szCs w:val="24"/>
          <w:highlight w:val="yellow"/>
        </w:rPr>
        <w:fldChar w:fldCharType="separate"/>
      </w:r>
      <w:r w:rsidR="0073243C" w:rsidRPr="003E2B9A">
        <w:rPr>
          <w:rFonts w:cs="B Nazanin"/>
          <w:noProof/>
          <w:sz w:val="24"/>
          <w:szCs w:val="24"/>
          <w:highlight w:val="yellow"/>
        </w:rPr>
        <w:t>(8)</w:t>
      </w:r>
      <w:r w:rsidR="000A4BEA" w:rsidRPr="003E2B9A">
        <w:rPr>
          <w:rFonts w:cs="B Nazanin"/>
          <w:sz w:val="24"/>
          <w:szCs w:val="24"/>
          <w:highlight w:val="yellow"/>
        </w:rPr>
        <w:fldChar w:fldCharType="end"/>
      </w:r>
      <w:r w:rsidRPr="003E2B9A">
        <w:rPr>
          <w:rFonts w:cs="B Nazanin"/>
          <w:sz w:val="24"/>
          <w:szCs w:val="24"/>
          <w:highlight w:val="yellow"/>
        </w:rPr>
        <w:t xml:space="preserve">. Moreover, </w:t>
      </w:r>
      <w:proofErr w:type="spellStart"/>
      <w:r w:rsidRPr="003E2B9A">
        <w:rPr>
          <w:rFonts w:cs="B Nazanin"/>
          <w:sz w:val="24"/>
          <w:szCs w:val="24"/>
          <w:highlight w:val="yellow"/>
        </w:rPr>
        <w:t>Thapa</w:t>
      </w:r>
      <w:proofErr w:type="spellEnd"/>
      <w:r w:rsidRPr="003E2B9A">
        <w:rPr>
          <w:rFonts w:cs="B Nazanin"/>
          <w:sz w:val="24"/>
          <w:szCs w:val="24"/>
          <w:highlight w:val="yellow"/>
        </w:rPr>
        <w:t xml:space="preserve"> et al. and our study found that men are more likely than women to sustain condylar fractures following parasymphysis trauma</w:t>
      </w:r>
      <w:r w:rsidR="006D62F7" w:rsidRPr="003E2B9A">
        <w:rPr>
          <w:rFonts w:cs="B Nazanin"/>
          <w:sz w:val="24"/>
          <w:szCs w:val="24"/>
          <w:highlight w:val="yellow"/>
        </w:rPr>
        <w:fldChar w:fldCharType="begin"/>
      </w:r>
      <w:r w:rsidR="00134D87" w:rsidRPr="003E2B9A">
        <w:rPr>
          <w:rFonts w:cs="B Nazanin"/>
          <w:sz w:val="24"/>
          <w:szCs w:val="24"/>
          <w:highlight w:val="yellow"/>
        </w:rPr>
        <w:instrText xml:space="preserve"> ADDIN EN.CITE &lt;EndNote&gt;&lt;Cite&gt;&lt;Author&gt;Thapa S&lt;/Author&gt;&lt;Year&gt;2017&lt;/Year&gt;&lt;RecNum&gt;7&lt;/RecNum&gt;&lt;DisplayText&gt;(21)&lt;/DisplayText&gt;&lt;record&gt;&lt;rec-number&gt;7&lt;/rec-number&gt;&lt;foreign-keys&gt;&lt;key app="EN" db-id="9dzzxtx2wp9t0re999axxvwzafvzsvtsf2pz" timestamp="1756291414"&gt;7&lt;/key&gt;&lt;/foreign-keys&gt;&lt;ref-type name="Journal Article"&gt;17&lt;/ref-type&gt;&lt;contributors&gt;&lt;authors&gt;&lt;author&gt;Thapa S, Wang J, Hu HT, Zhang FG, Ji P&lt;/author&gt;&lt;/authors&gt;&lt;/contributors&gt;&lt;titles&gt;&lt;title&gt;Epidemiology of Surgically Managed Mandibular Condylar Fractures at a Tertiary Referral Hospital in Urban Southwest China&lt;/title&gt;&lt;secondary-title&gt;Open Dent J&lt;/secondary-title&gt;&lt;/titles&gt;&lt;periodical&gt;&lt;full-title&gt;Open Dent J&lt;/full-title&gt;&lt;/periodical&gt;&lt;pages&gt;294-300&lt;/pages&gt;&lt;volume&gt;30&lt;/volume&gt;&lt;number&gt;11&lt;/number&gt;&lt;dates&gt;&lt;year&gt;2017&lt;/year&gt;&lt;/dates&gt;&lt;urls&gt;&lt;/urls&gt;&lt;electronic-resource-num&gt;10.2174/1874210601711010294&lt;/electronic-resource-num&gt;&lt;/record&gt;&lt;/Cite&gt;&lt;/EndNote&gt;</w:instrText>
      </w:r>
      <w:r w:rsidR="006D62F7" w:rsidRPr="003E2B9A">
        <w:rPr>
          <w:rFonts w:cs="B Nazanin"/>
          <w:sz w:val="24"/>
          <w:szCs w:val="24"/>
          <w:highlight w:val="yellow"/>
        </w:rPr>
        <w:fldChar w:fldCharType="separate"/>
      </w:r>
      <w:r w:rsidR="00134D87" w:rsidRPr="003E2B9A">
        <w:rPr>
          <w:rFonts w:cs="B Nazanin"/>
          <w:noProof/>
          <w:sz w:val="24"/>
          <w:szCs w:val="24"/>
          <w:highlight w:val="yellow"/>
        </w:rPr>
        <w:t>(21)</w:t>
      </w:r>
      <w:r w:rsidR="006D62F7" w:rsidRPr="003E2B9A">
        <w:rPr>
          <w:rFonts w:cs="B Nazanin"/>
          <w:sz w:val="24"/>
          <w:szCs w:val="24"/>
          <w:highlight w:val="yellow"/>
        </w:rPr>
        <w:fldChar w:fldCharType="end"/>
      </w:r>
      <w:r w:rsidR="006D62F7" w:rsidRPr="003E2B9A">
        <w:rPr>
          <w:rFonts w:cs="B Nazanin"/>
          <w:sz w:val="24"/>
          <w:szCs w:val="24"/>
          <w:highlight w:val="yellow"/>
        </w:rPr>
        <w:t xml:space="preserve">. </w:t>
      </w:r>
      <w:r w:rsidR="002E01E9" w:rsidRPr="003E2B9A">
        <w:rPr>
          <w:rFonts w:cs="B Nazanin"/>
          <w:sz w:val="24"/>
          <w:szCs w:val="24"/>
          <w:highlight w:val="yellow"/>
        </w:rPr>
        <w:t>In our study, chin morphology was also shown to be correlated with condylar fracture incidence in men, with the incidence of condylar fracture being statistically higher in men than in women after parasymphysis fracture</w:t>
      </w:r>
      <w:r w:rsidRPr="003E2B9A">
        <w:rPr>
          <w:rFonts w:cs="B Nazanin"/>
          <w:sz w:val="24"/>
          <w:szCs w:val="24"/>
          <w:highlight w:val="yellow"/>
        </w:rPr>
        <w:t>.</w:t>
      </w:r>
      <w:r w:rsidR="002E01E9" w:rsidRPr="003E2B9A">
        <w:rPr>
          <w:rFonts w:cs="B Nazanin"/>
          <w:sz w:val="24"/>
          <w:szCs w:val="24"/>
          <w:highlight w:val="yellow"/>
        </w:rPr>
        <w:t xml:space="preserve"> </w:t>
      </w:r>
      <w:r w:rsidR="00A31216" w:rsidRPr="003E2B9A">
        <w:rPr>
          <w:rFonts w:cs="B Nazanin"/>
          <w:sz w:val="24"/>
          <w:szCs w:val="24"/>
          <w:highlight w:val="yellow"/>
        </w:rPr>
        <w:t>This may be because men have a larger and stronger chin, transferring trauma forces to structurally weaker areas, such as the</w:t>
      </w:r>
      <w:r w:rsidRPr="003E2B9A">
        <w:rPr>
          <w:rFonts w:cs="B Nazanin"/>
          <w:sz w:val="24"/>
          <w:szCs w:val="24"/>
          <w:highlight w:val="yellow"/>
        </w:rPr>
        <w:t xml:space="preserve"> condyles</w:t>
      </w:r>
      <w:r w:rsidRPr="003E2B9A">
        <w:rPr>
          <w:rFonts w:cs="B Nazanin"/>
          <w:sz w:val="24"/>
          <w:szCs w:val="24"/>
        </w:rPr>
        <w:t>.</w:t>
      </w:r>
    </w:p>
    <w:p w14:paraId="63D3F90F" w14:textId="4BDEAF14" w:rsidR="00523763" w:rsidRPr="003E2B9A" w:rsidRDefault="00162D02" w:rsidP="00A7264F">
      <w:pPr>
        <w:spacing w:line="360" w:lineRule="auto"/>
        <w:jc w:val="both"/>
        <w:rPr>
          <w:rFonts w:cs="B Nazanin"/>
          <w:sz w:val="24"/>
          <w:szCs w:val="24"/>
        </w:rPr>
      </w:pPr>
      <w:proofErr w:type="spellStart"/>
      <w:r w:rsidRPr="003E2B9A">
        <w:rPr>
          <w:rFonts w:cs="B Nazanin"/>
          <w:sz w:val="24"/>
          <w:szCs w:val="24"/>
        </w:rPr>
        <w:t>Pa</w:t>
      </w:r>
      <w:r w:rsidR="000A4BEA" w:rsidRPr="003E2B9A">
        <w:rPr>
          <w:rFonts w:cs="B Nazanin"/>
          <w:sz w:val="24"/>
          <w:szCs w:val="24"/>
        </w:rPr>
        <w:t>nneersrlvam</w:t>
      </w:r>
      <w:proofErr w:type="spellEnd"/>
      <w:r w:rsidRPr="003E2B9A">
        <w:rPr>
          <w:rFonts w:cs="B Nazanin"/>
          <w:sz w:val="24"/>
          <w:szCs w:val="24"/>
        </w:rPr>
        <w:t xml:space="preserve"> et al</w:t>
      </w:r>
      <w:r w:rsidR="00A31216" w:rsidRPr="003E2B9A">
        <w:rPr>
          <w:rFonts w:cs="B Nazanin"/>
          <w:sz w:val="24"/>
          <w:szCs w:val="24"/>
        </w:rPr>
        <w:t>.</w:t>
      </w:r>
      <w:r w:rsidRPr="003E2B9A">
        <w:rPr>
          <w:rFonts w:cs="B Nazanin"/>
          <w:sz w:val="24"/>
          <w:szCs w:val="24"/>
        </w:rPr>
        <w:t xml:space="preserve"> </w:t>
      </w:r>
      <w:r w:rsidR="00A31216" w:rsidRPr="003E2B9A">
        <w:rPr>
          <w:rFonts w:cs="B Nazanin"/>
          <w:sz w:val="24"/>
          <w:szCs w:val="24"/>
        </w:rPr>
        <w:t xml:space="preserve">showed that patients with increased </w:t>
      </w:r>
      <w:proofErr w:type="spellStart"/>
      <w:r w:rsidR="00A31216" w:rsidRPr="003E2B9A">
        <w:rPr>
          <w:rFonts w:cs="B Nazanin"/>
          <w:sz w:val="24"/>
          <w:szCs w:val="24"/>
        </w:rPr>
        <w:t>gonial</w:t>
      </w:r>
      <w:proofErr w:type="spellEnd"/>
      <w:r w:rsidR="00A31216" w:rsidRPr="003E2B9A">
        <w:rPr>
          <w:rFonts w:cs="B Nazanin"/>
          <w:sz w:val="24"/>
          <w:szCs w:val="24"/>
        </w:rPr>
        <w:t xml:space="preserve"> angle had</w:t>
      </w:r>
      <w:r w:rsidR="00A31216" w:rsidRPr="003E2B9A">
        <w:rPr>
          <w:rFonts w:ascii="Arial" w:hAnsi="Arial" w:cs="Arial"/>
          <w:color w:val="3B3B3B"/>
          <w:sz w:val="24"/>
          <w:szCs w:val="24"/>
          <w:shd w:val="clear" w:color="auto" w:fill="FFFFFF"/>
        </w:rPr>
        <w:t xml:space="preserve"> </w:t>
      </w:r>
      <w:r w:rsidR="00A31216" w:rsidRPr="003E2B9A">
        <w:rPr>
          <w:rFonts w:cs="B Nazanin"/>
          <w:sz w:val="24"/>
          <w:szCs w:val="24"/>
        </w:rPr>
        <w:t>decreased bone volume in the area of the angle and decreased cortical bone thickness</w:t>
      </w:r>
      <w:r w:rsidR="000A4BEA" w:rsidRPr="003E2B9A">
        <w:rPr>
          <w:rFonts w:cs="B Nazanin"/>
          <w:sz w:val="24"/>
          <w:szCs w:val="24"/>
        </w:rPr>
        <w:fldChar w:fldCharType="begin"/>
      </w:r>
      <w:r w:rsidR="00134D87" w:rsidRPr="003E2B9A">
        <w:rPr>
          <w:rFonts w:cs="B Nazanin"/>
          <w:sz w:val="24"/>
          <w:szCs w:val="24"/>
        </w:rPr>
        <w:instrText xml:space="preserve"> ADDIN EN.CITE &lt;EndNote&gt;&lt;Cite&gt;&lt;Author&gt;Panneerselvam E&lt;/Author&gt;&lt;Year&gt;2017&lt;/Year&gt;&lt;RecNum&gt;38&lt;/RecNum&gt;&lt;DisplayText&gt;(22)&lt;/DisplayText&gt;&lt;record&gt;&lt;rec-number&gt;38&lt;/rec-number&gt;&lt;foreign-keys&gt;&lt;key app="EN" db-id="exrae9099exew8e5sp2vawf7xd0w2vrrfsef" timestamp="1742086489"&gt;38&lt;/key&gt;&lt;/foreign-keys&gt;&lt;ref-type name="Journal Article"&gt;17&lt;/ref-type&gt;&lt;contributors&gt;&lt;authors&gt;&lt;author&gt;Panneerselvam E, Prasad PJ, Balasubramaniam S, Somasundaram S, Raja KV, Srinivasan D&lt;/author&gt;&lt;/authors&gt;&lt;/contributors&gt;&lt;titles&gt;&lt;title&gt;The influence of the mandibular gonial angle on the incidence of mandibular angle fracture-A radiomorphometric study&lt;/title&gt;&lt;secondary-title&gt;J Oral Maxillofac Surg&lt;/secondary-title&gt;&lt;/titles&gt;&lt;periodical&gt;&lt;full-title&gt;J Oral Maxillofac Surg&lt;/full-title&gt;&lt;/periodical&gt;&lt;pages&gt;153-159&lt;/pages&gt;&lt;volume&gt;75&lt;/volume&gt;&lt;dates&gt;&lt;year&gt;2017&lt;/year&gt;&lt;/dates&gt;&lt;urls&gt;&lt;/urls&gt;&lt;electronic-resource-num&gt;10.1016/j.joms.2016.08.016&lt;/electronic-resource-num&gt;&lt;/record&gt;&lt;/Cite&gt;&lt;/EndNote&gt;</w:instrText>
      </w:r>
      <w:r w:rsidR="000A4BEA" w:rsidRPr="003E2B9A">
        <w:rPr>
          <w:rFonts w:cs="B Nazanin"/>
          <w:sz w:val="24"/>
          <w:szCs w:val="24"/>
        </w:rPr>
        <w:fldChar w:fldCharType="separate"/>
      </w:r>
      <w:r w:rsidR="00134D87" w:rsidRPr="003E2B9A">
        <w:rPr>
          <w:rFonts w:cs="B Nazanin"/>
          <w:noProof/>
          <w:sz w:val="24"/>
          <w:szCs w:val="24"/>
        </w:rPr>
        <w:t>(22)</w:t>
      </w:r>
      <w:r w:rsidR="000A4BEA" w:rsidRPr="003E2B9A">
        <w:rPr>
          <w:rFonts w:cs="B Nazanin"/>
          <w:sz w:val="24"/>
          <w:szCs w:val="24"/>
        </w:rPr>
        <w:fldChar w:fldCharType="end"/>
      </w:r>
      <w:r w:rsidR="00835615" w:rsidRPr="003E2B9A">
        <w:rPr>
          <w:rFonts w:cs="B Nazanin"/>
          <w:sz w:val="24"/>
          <w:szCs w:val="24"/>
        </w:rPr>
        <w:t>.</w:t>
      </w:r>
      <w:r w:rsidRPr="003E2B9A">
        <w:rPr>
          <w:rFonts w:cs="B Nazanin"/>
          <w:sz w:val="24"/>
          <w:szCs w:val="24"/>
        </w:rPr>
        <w:t xml:space="preserve"> In our study, increasing </w:t>
      </w:r>
      <w:r w:rsidR="00163FA1" w:rsidRPr="003E2B9A">
        <w:rPr>
          <w:rFonts w:cs="B Nazanin"/>
          <w:sz w:val="24"/>
          <w:szCs w:val="24"/>
        </w:rPr>
        <w:t>the mandibular chin angle</w:t>
      </w:r>
      <w:r w:rsidRPr="003E2B9A">
        <w:rPr>
          <w:rFonts w:cs="B Nazanin"/>
          <w:sz w:val="24"/>
          <w:szCs w:val="24"/>
        </w:rPr>
        <w:t xml:space="preserve"> did not increase</w:t>
      </w:r>
      <w:r w:rsidR="00A31216" w:rsidRPr="003E2B9A">
        <w:rPr>
          <w:rFonts w:cs="B Nazanin"/>
          <w:sz w:val="24"/>
          <w:szCs w:val="24"/>
        </w:rPr>
        <w:t xml:space="preserve"> </w:t>
      </w:r>
      <w:r w:rsidRPr="003E2B9A">
        <w:rPr>
          <w:rFonts w:cs="B Nazanin"/>
          <w:sz w:val="24"/>
          <w:szCs w:val="24"/>
        </w:rPr>
        <w:t>the i</w:t>
      </w:r>
      <w:r w:rsidR="00CA2290" w:rsidRPr="003E2B9A">
        <w:rPr>
          <w:rFonts w:cs="B Nazanin"/>
          <w:sz w:val="24"/>
          <w:szCs w:val="24"/>
        </w:rPr>
        <w:t>ncidence of condylar fractures</w:t>
      </w:r>
      <w:r w:rsidR="00A31216" w:rsidRPr="003E2B9A">
        <w:rPr>
          <w:rFonts w:cs="B Nazanin"/>
          <w:sz w:val="24"/>
          <w:szCs w:val="24"/>
        </w:rPr>
        <w:t xml:space="preserve"> statistically. </w:t>
      </w:r>
      <w:r w:rsidR="00A7264F" w:rsidRPr="003E2B9A">
        <w:rPr>
          <w:rFonts w:cs="B Nazanin"/>
          <w:sz w:val="24"/>
          <w:szCs w:val="24"/>
          <w:highlight w:val="yellow"/>
        </w:rPr>
        <w:t xml:space="preserve">This can be explained by the decreased cortical bone width of the anterior mandible with increasing angle of the chin, making the anterior mandible a structurally weaker area that absorbs force locally rather than transferring it to the </w:t>
      </w:r>
      <w:r w:rsidR="00CA2290" w:rsidRPr="003E2B9A">
        <w:rPr>
          <w:rFonts w:cs="B Nazanin"/>
          <w:sz w:val="24"/>
          <w:szCs w:val="24"/>
          <w:highlight w:val="yellow"/>
        </w:rPr>
        <w:t>condyle</w:t>
      </w:r>
      <w:r w:rsidR="00CA2290" w:rsidRPr="003E2B9A">
        <w:rPr>
          <w:rFonts w:cs="B Nazanin"/>
          <w:sz w:val="24"/>
          <w:szCs w:val="24"/>
        </w:rPr>
        <w:t>.</w:t>
      </w:r>
    </w:p>
    <w:p w14:paraId="1B3064F2" w14:textId="0EAF1430" w:rsidR="00A12EE8" w:rsidRPr="003E2B9A" w:rsidRDefault="00162D02" w:rsidP="00733D59">
      <w:pPr>
        <w:spacing w:line="360" w:lineRule="auto"/>
        <w:jc w:val="both"/>
        <w:rPr>
          <w:rFonts w:cs="B Nazanin"/>
          <w:sz w:val="24"/>
          <w:szCs w:val="24"/>
        </w:rPr>
      </w:pPr>
      <w:r w:rsidRPr="003E2B9A">
        <w:rPr>
          <w:rFonts w:cs="B Nazanin"/>
          <w:sz w:val="24"/>
          <w:szCs w:val="24"/>
        </w:rPr>
        <w:t xml:space="preserve">In our study, </w:t>
      </w:r>
      <w:r w:rsidR="00BD3BD2" w:rsidRPr="003E2B9A">
        <w:rPr>
          <w:rFonts w:cs="B Nazanin"/>
          <w:sz w:val="24"/>
          <w:szCs w:val="24"/>
        </w:rPr>
        <w:t xml:space="preserve">the incidence of condylar fractures was not increased with increasing mandibular chin angle in patients with symphysis fracture or patients with parasymphysis fracture. </w:t>
      </w:r>
      <w:r w:rsidR="009C528F" w:rsidRPr="003E2B9A">
        <w:rPr>
          <w:rFonts w:cs="B Nazanin"/>
          <w:sz w:val="24"/>
          <w:szCs w:val="24"/>
        </w:rPr>
        <w:t xml:space="preserve">This finding is not </w:t>
      </w:r>
      <w:r w:rsidRPr="003E2B9A">
        <w:rPr>
          <w:rFonts w:cs="B Nazanin"/>
          <w:sz w:val="24"/>
          <w:szCs w:val="24"/>
        </w:rPr>
        <w:t xml:space="preserve">consistent with the study of </w:t>
      </w:r>
      <w:proofErr w:type="spellStart"/>
      <w:r w:rsidRPr="003E2B9A">
        <w:rPr>
          <w:rFonts w:cs="B Nazanin"/>
          <w:sz w:val="24"/>
          <w:szCs w:val="24"/>
        </w:rPr>
        <w:t>Nayak</w:t>
      </w:r>
      <w:proofErr w:type="spellEnd"/>
      <w:r w:rsidRPr="003E2B9A">
        <w:rPr>
          <w:rFonts w:cs="B Nazanin"/>
          <w:sz w:val="24"/>
          <w:szCs w:val="24"/>
        </w:rPr>
        <w:t xml:space="preserve"> et al</w:t>
      </w:r>
      <w:r w:rsidR="009C528F" w:rsidRPr="003E2B9A">
        <w:rPr>
          <w:rFonts w:cs="B Nazanin"/>
          <w:sz w:val="24"/>
          <w:szCs w:val="24"/>
        </w:rPr>
        <w:t>. study</w:t>
      </w:r>
      <w:r w:rsidRPr="003E2B9A">
        <w:rPr>
          <w:rFonts w:cs="B Nazanin"/>
          <w:sz w:val="24"/>
          <w:szCs w:val="24"/>
        </w:rPr>
        <w:t>, who showed that the average mandibular chi</w:t>
      </w:r>
      <w:r w:rsidR="00F474A3" w:rsidRPr="003E2B9A">
        <w:rPr>
          <w:rFonts w:cs="B Nazanin"/>
          <w:sz w:val="24"/>
          <w:szCs w:val="24"/>
        </w:rPr>
        <w:t>n angle in patients with condylar</w:t>
      </w:r>
      <w:r w:rsidRPr="003E2B9A">
        <w:rPr>
          <w:rFonts w:cs="B Nazanin"/>
          <w:sz w:val="24"/>
          <w:szCs w:val="24"/>
        </w:rPr>
        <w:t xml:space="preserve"> fracture </w:t>
      </w:r>
      <w:r w:rsidR="008274A1" w:rsidRPr="003E2B9A">
        <w:rPr>
          <w:rFonts w:cs="B Nazanin"/>
          <w:sz w:val="24"/>
          <w:szCs w:val="24"/>
        </w:rPr>
        <w:t>was</w:t>
      </w:r>
      <w:r w:rsidRPr="003E2B9A">
        <w:rPr>
          <w:rFonts w:cs="B Nazanin"/>
          <w:sz w:val="24"/>
          <w:szCs w:val="24"/>
        </w:rPr>
        <w:t xml:space="preserve"> 15 degrees higher </w:t>
      </w:r>
      <w:r w:rsidR="00F474A3" w:rsidRPr="003E2B9A">
        <w:rPr>
          <w:rFonts w:cs="B Nazanin"/>
          <w:sz w:val="24"/>
          <w:szCs w:val="24"/>
        </w:rPr>
        <w:t>than in patients without condylar</w:t>
      </w:r>
      <w:r w:rsidR="009432FE" w:rsidRPr="003E2B9A">
        <w:rPr>
          <w:rFonts w:cs="B Nazanin"/>
          <w:sz w:val="24"/>
          <w:szCs w:val="24"/>
        </w:rPr>
        <w:t xml:space="preserve"> fracture</w:t>
      </w:r>
      <w:r w:rsidR="00D767C6" w:rsidRPr="003E2B9A">
        <w:rPr>
          <w:rFonts w:cs="B Nazanin"/>
          <w:sz w:val="24"/>
          <w:szCs w:val="24"/>
        </w:rPr>
        <w:fldChar w:fldCharType="begin"/>
      </w:r>
      <w:r w:rsidR="0073243C" w:rsidRPr="003E2B9A">
        <w:rPr>
          <w:rFonts w:cs="B Nazanin"/>
          <w:sz w:val="24"/>
          <w:szCs w:val="24"/>
        </w:rPr>
        <w:instrText xml:space="preserve"> ADDIN EN.CITE &lt;EndNote&gt;&lt;Cite&gt;&lt;Author&gt;Nayak SS&lt;/Author&gt;&lt;Year&gt;2021&lt;/Year&gt;&lt;RecNum&gt;10&lt;/RecNum&gt;&lt;DisplayText&gt;(9)&lt;/DisplayText&gt;&lt;record&gt;&lt;rec-number&gt;10&lt;/rec-number&gt;&lt;foreign-keys&gt;&lt;key app="EN" db-id="exrae9099exew8e5sp2vawf7xd0w2vrrfsef" timestamp="1656924475"&gt;10&lt;/key&gt;&lt;/foreign-keys&gt;&lt;ref-type name="Journal Article"&gt;17&lt;/ref-type&gt;&lt;contributors&gt;&lt;authors&gt;&lt;author&gt;Nayak SS, Arun S, Taranath Kamath A, Jaladhigere Lakshmanagowda B, Dubey E, Koshy J&lt;/author&gt;&lt;/authors&gt;&lt;/contributors&gt;&lt;titles&gt;&lt;title&gt;The influence of the mandibular chin angle on the occurrence of mandibular condylar fracture: a retrospective study&lt;/title&gt;&lt;secondary-title&gt;The Scientific World Journal&lt;/secondary-title&gt;&lt;/titles&gt;&lt;volume&gt;2021&lt;/volume&gt;&lt;dates&gt;&lt;year&gt;2021&lt;/year&gt;&lt;/dates&gt;&lt;urls&gt;&lt;/urls&gt;&lt;electronic-resource-num&gt;10.1155/2021/2380840&lt;/electronic-resource-num&gt;&lt;/record&gt;&lt;/Cite&gt;&lt;/EndNote&gt;</w:instrText>
      </w:r>
      <w:r w:rsidR="00D767C6" w:rsidRPr="003E2B9A">
        <w:rPr>
          <w:rFonts w:cs="B Nazanin"/>
          <w:sz w:val="24"/>
          <w:szCs w:val="24"/>
        </w:rPr>
        <w:fldChar w:fldCharType="separate"/>
      </w:r>
      <w:r w:rsidR="0073243C" w:rsidRPr="003E2B9A">
        <w:rPr>
          <w:rFonts w:cs="B Nazanin"/>
          <w:noProof/>
          <w:sz w:val="24"/>
          <w:szCs w:val="24"/>
        </w:rPr>
        <w:t>(9)</w:t>
      </w:r>
      <w:r w:rsidR="00D767C6" w:rsidRPr="003E2B9A">
        <w:rPr>
          <w:rFonts w:cs="B Nazanin"/>
          <w:sz w:val="24"/>
          <w:szCs w:val="24"/>
        </w:rPr>
        <w:fldChar w:fldCharType="end"/>
      </w:r>
      <w:r w:rsidR="009432FE" w:rsidRPr="003E2B9A">
        <w:rPr>
          <w:rFonts w:cs="B Nazanin"/>
          <w:sz w:val="24"/>
          <w:szCs w:val="24"/>
        </w:rPr>
        <w:t>.</w:t>
      </w:r>
      <w:r w:rsidR="009432FE" w:rsidRPr="003E2B9A">
        <w:rPr>
          <w:sz w:val="24"/>
          <w:szCs w:val="24"/>
        </w:rPr>
        <w:t xml:space="preserve"> </w:t>
      </w:r>
      <w:r w:rsidR="006D6999" w:rsidRPr="003E2B9A">
        <w:rPr>
          <w:rFonts w:cs="B Nazanin"/>
          <w:sz w:val="24"/>
          <w:szCs w:val="24"/>
          <w:highlight w:val="yellow"/>
        </w:rPr>
        <w:t>This difference may be due to differences in the study population</w:t>
      </w:r>
      <w:r w:rsidR="009432FE" w:rsidRPr="003E2B9A">
        <w:rPr>
          <w:rFonts w:cs="B Nazanin"/>
          <w:sz w:val="24"/>
          <w:szCs w:val="24"/>
          <w:highlight w:val="yellow"/>
        </w:rPr>
        <w:t xml:space="preserve"> (Indian vs. Iranian) and the CT view used for measurement (</w:t>
      </w:r>
      <w:proofErr w:type="spellStart"/>
      <w:r w:rsidR="009432FE" w:rsidRPr="003E2B9A">
        <w:rPr>
          <w:rFonts w:cs="B Nazanin"/>
          <w:sz w:val="24"/>
          <w:szCs w:val="24"/>
          <w:highlight w:val="yellow"/>
        </w:rPr>
        <w:t>midsagittal</w:t>
      </w:r>
      <w:proofErr w:type="spellEnd"/>
      <w:r w:rsidR="009432FE" w:rsidRPr="003E2B9A">
        <w:rPr>
          <w:rFonts w:cs="B Nazanin"/>
          <w:sz w:val="24"/>
          <w:szCs w:val="24"/>
          <w:highlight w:val="yellow"/>
        </w:rPr>
        <w:t xml:space="preserve"> vs. scout view). </w:t>
      </w:r>
      <w:r w:rsidR="00733D59" w:rsidRPr="003E2B9A">
        <w:rPr>
          <w:rFonts w:cs="B Nazanin"/>
          <w:sz w:val="24"/>
          <w:szCs w:val="24"/>
          <w:highlight w:val="yellow"/>
        </w:rPr>
        <w:t>In addition</w:t>
      </w:r>
      <w:r w:rsidR="009432FE" w:rsidRPr="003E2B9A">
        <w:rPr>
          <w:rFonts w:cs="B Nazanin"/>
          <w:sz w:val="24"/>
          <w:szCs w:val="24"/>
          <w:highlight w:val="yellow"/>
        </w:rPr>
        <w:t>, bi</w:t>
      </w:r>
      <w:r w:rsidR="00733D59" w:rsidRPr="003E2B9A">
        <w:rPr>
          <w:rFonts w:cs="B Nazanin"/>
          <w:sz w:val="24"/>
          <w:szCs w:val="24"/>
          <w:highlight w:val="yellow"/>
        </w:rPr>
        <w:t xml:space="preserve">omechanical factors such as </w:t>
      </w:r>
      <w:r w:rsidR="009432FE" w:rsidRPr="003E2B9A">
        <w:rPr>
          <w:rFonts w:cs="B Nazanin"/>
          <w:sz w:val="24"/>
          <w:szCs w:val="24"/>
          <w:highlight w:val="yellow"/>
        </w:rPr>
        <w:t>direction, magnitude, and cause of trauma may act as confounding variables</w:t>
      </w:r>
      <w:r w:rsidR="009432FE" w:rsidRPr="003E2B9A">
        <w:rPr>
          <w:rFonts w:cs="B Nazanin"/>
          <w:sz w:val="24"/>
          <w:szCs w:val="24"/>
        </w:rPr>
        <w:t xml:space="preserve">. </w:t>
      </w:r>
    </w:p>
    <w:p w14:paraId="37AB3675" w14:textId="7AFCC615" w:rsidR="009432FE" w:rsidRPr="003E2B9A" w:rsidRDefault="00733D59" w:rsidP="00460BB3">
      <w:pPr>
        <w:spacing w:line="360" w:lineRule="auto"/>
        <w:jc w:val="both"/>
        <w:rPr>
          <w:rFonts w:cs="B Nazanin"/>
          <w:sz w:val="24"/>
          <w:szCs w:val="24"/>
          <w:rtl/>
          <w:lang w:bidi="fa-IR"/>
        </w:rPr>
      </w:pPr>
      <w:r w:rsidRPr="003E2B9A">
        <w:rPr>
          <w:rFonts w:cs="B Nazanin"/>
          <w:sz w:val="24"/>
          <w:szCs w:val="24"/>
          <w:highlight w:val="yellow"/>
          <w:lang w:bidi="fa-IR"/>
        </w:rPr>
        <w:lastRenderedPageBreak/>
        <w:t>The l</w:t>
      </w:r>
      <w:r w:rsidR="009432FE" w:rsidRPr="003E2B9A">
        <w:rPr>
          <w:rFonts w:cs="B Nazanin"/>
          <w:sz w:val="24"/>
          <w:szCs w:val="24"/>
          <w:highlight w:val="yellow"/>
          <w:lang w:bidi="fa-IR"/>
        </w:rPr>
        <w:t>imitations of our study include its retrospective design, which may introduce bias in data collection. Furthermore, the lack of statistically significant correlations in certain findings underscores the need for larger, multicenter, prospective studies with careful control of confounding factors, such as force direction and intensity, to validate these results</w:t>
      </w:r>
      <w:r w:rsidR="009432FE" w:rsidRPr="003E2B9A">
        <w:rPr>
          <w:rFonts w:cs="B Nazanin"/>
          <w:sz w:val="24"/>
          <w:szCs w:val="24"/>
          <w:lang w:bidi="fa-IR"/>
        </w:rPr>
        <w:t>.</w:t>
      </w:r>
    </w:p>
    <w:p w14:paraId="62B64C00" w14:textId="40258AE9" w:rsidR="0021635F" w:rsidRPr="003E2B9A" w:rsidRDefault="00C17679" w:rsidP="00460BB3">
      <w:pPr>
        <w:spacing w:line="360" w:lineRule="auto"/>
        <w:jc w:val="both"/>
        <w:rPr>
          <w:rFonts w:cs="B Nazanin"/>
          <w:sz w:val="24"/>
          <w:szCs w:val="24"/>
          <w:highlight w:val="yellow"/>
        </w:rPr>
      </w:pPr>
      <w:r w:rsidRPr="003E2B9A">
        <w:rPr>
          <w:rFonts w:cs="B Nazanin"/>
          <w:sz w:val="24"/>
          <w:szCs w:val="24"/>
          <w:highlight w:val="yellow"/>
        </w:rPr>
        <w:t>Conclusion</w:t>
      </w:r>
    </w:p>
    <w:p w14:paraId="7EA32C4E" w14:textId="38813EEC" w:rsidR="00C17679" w:rsidRPr="003E2B9A" w:rsidRDefault="00C17679" w:rsidP="00733D59">
      <w:pPr>
        <w:spacing w:line="360" w:lineRule="auto"/>
        <w:jc w:val="both"/>
        <w:rPr>
          <w:rFonts w:cs="B Nazanin"/>
          <w:sz w:val="24"/>
          <w:szCs w:val="24"/>
          <w:highlight w:val="yellow"/>
        </w:rPr>
      </w:pPr>
      <w:r w:rsidRPr="003E2B9A">
        <w:rPr>
          <w:rFonts w:cs="B Nazanin"/>
          <w:sz w:val="24"/>
          <w:szCs w:val="24"/>
          <w:highlight w:val="yellow"/>
        </w:rPr>
        <w:t xml:space="preserve">The </w:t>
      </w:r>
      <w:r w:rsidR="00670DB6" w:rsidRPr="003E2B9A">
        <w:rPr>
          <w:rFonts w:cs="B Nazanin"/>
          <w:sz w:val="24"/>
          <w:szCs w:val="24"/>
          <w:highlight w:val="yellow"/>
        </w:rPr>
        <w:t>findings</w:t>
      </w:r>
      <w:r w:rsidRPr="003E2B9A">
        <w:rPr>
          <w:rFonts w:cs="B Nazanin"/>
          <w:sz w:val="24"/>
          <w:szCs w:val="24"/>
          <w:highlight w:val="yellow"/>
        </w:rPr>
        <w:t xml:space="preserve"> of this study </w:t>
      </w:r>
      <w:r w:rsidR="00670DB6" w:rsidRPr="003E2B9A">
        <w:rPr>
          <w:rFonts w:cs="B Nazanin"/>
          <w:sz w:val="24"/>
          <w:szCs w:val="24"/>
          <w:highlight w:val="yellow"/>
        </w:rPr>
        <w:t>indicate</w:t>
      </w:r>
      <w:r w:rsidRPr="003E2B9A">
        <w:rPr>
          <w:rFonts w:cs="B Nazanin"/>
          <w:sz w:val="24"/>
          <w:szCs w:val="24"/>
          <w:highlight w:val="yellow"/>
        </w:rPr>
        <w:t xml:space="preserve"> that </w:t>
      </w:r>
      <w:r w:rsidR="00670DB6" w:rsidRPr="003E2B9A">
        <w:rPr>
          <w:rFonts w:cs="B Nazanin"/>
          <w:sz w:val="24"/>
          <w:szCs w:val="24"/>
          <w:highlight w:val="yellow"/>
        </w:rPr>
        <w:t>likelihood</w:t>
      </w:r>
      <w:r w:rsidR="00F474A3" w:rsidRPr="003E2B9A">
        <w:rPr>
          <w:rFonts w:cs="B Nazanin"/>
          <w:sz w:val="24"/>
          <w:szCs w:val="24"/>
          <w:highlight w:val="yellow"/>
        </w:rPr>
        <w:t xml:space="preserve"> of condylar</w:t>
      </w:r>
      <w:r w:rsidRPr="003E2B9A">
        <w:rPr>
          <w:rFonts w:cs="B Nazanin"/>
          <w:sz w:val="24"/>
          <w:szCs w:val="24"/>
          <w:highlight w:val="yellow"/>
        </w:rPr>
        <w:t xml:space="preserve"> fracture following parasymphysis fracture</w:t>
      </w:r>
      <w:r w:rsidR="00670DB6" w:rsidRPr="003E2B9A">
        <w:rPr>
          <w:rFonts w:cs="B Nazanin"/>
          <w:sz w:val="24"/>
          <w:szCs w:val="24"/>
          <w:highlight w:val="yellow"/>
        </w:rPr>
        <w:t xml:space="preserve"> is higher</w:t>
      </w:r>
      <w:r w:rsidRPr="003E2B9A">
        <w:rPr>
          <w:rFonts w:cs="B Nazanin"/>
          <w:sz w:val="24"/>
          <w:szCs w:val="24"/>
          <w:highlight w:val="yellow"/>
        </w:rPr>
        <w:t xml:space="preserve"> in men </w:t>
      </w:r>
      <w:r w:rsidR="00670DB6" w:rsidRPr="003E2B9A">
        <w:rPr>
          <w:rFonts w:cs="B Nazanin"/>
          <w:sz w:val="24"/>
          <w:szCs w:val="24"/>
          <w:highlight w:val="yellow"/>
        </w:rPr>
        <w:t xml:space="preserve">than women. Therefore </w:t>
      </w:r>
      <w:r w:rsidRPr="003E2B9A">
        <w:rPr>
          <w:rFonts w:cs="B Nazanin"/>
          <w:sz w:val="24"/>
          <w:szCs w:val="24"/>
          <w:highlight w:val="yellow"/>
        </w:rPr>
        <w:t xml:space="preserve">the evaluation of patients with parasymphysis fracture should be </w:t>
      </w:r>
      <w:r w:rsidR="00670DB6" w:rsidRPr="003E2B9A">
        <w:rPr>
          <w:rFonts w:cs="B Nazanin"/>
          <w:sz w:val="24"/>
          <w:szCs w:val="24"/>
          <w:highlight w:val="yellow"/>
        </w:rPr>
        <w:t xml:space="preserve">performed with consideration of </w:t>
      </w:r>
      <w:r w:rsidRPr="003E2B9A">
        <w:rPr>
          <w:rFonts w:cs="B Nazanin"/>
          <w:sz w:val="24"/>
          <w:szCs w:val="24"/>
          <w:highlight w:val="yellow"/>
        </w:rPr>
        <w:t>th</w:t>
      </w:r>
      <w:r w:rsidR="00B8100E" w:rsidRPr="003E2B9A">
        <w:rPr>
          <w:rFonts w:cs="B Nazanin"/>
          <w:sz w:val="24"/>
          <w:szCs w:val="24"/>
          <w:highlight w:val="yellow"/>
        </w:rPr>
        <w:t>e gender of the patients. Also</w:t>
      </w:r>
      <w:r w:rsidRPr="003E2B9A">
        <w:rPr>
          <w:rFonts w:cs="B Nazanin"/>
          <w:sz w:val="24"/>
          <w:szCs w:val="24"/>
          <w:highlight w:val="yellow"/>
        </w:rPr>
        <w:t xml:space="preserve">, the mean chin angle </w:t>
      </w:r>
      <w:r w:rsidR="00670DB6" w:rsidRPr="003E2B9A">
        <w:rPr>
          <w:rFonts w:cs="B Nazanin"/>
          <w:sz w:val="24"/>
          <w:szCs w:val="24"/>
          <w:highlight w:val="yellow"/>
        </w:rPr>
        <w:t>was grater</w:t>
      </w:r>
      <w:r w:rsidRPr="003E2B9A">
        <w:rPr>
          <w:rFonts w:cs="B Nazanin"/>
          <w:sz w:val="24"/>
          <w:szCs w:val="24"/>
          <w:highlight w:val="yellow"/>
        </w:rPr>
        <w:t xml:space="preserve"> </w:t>
      </w:r>
      <w:r w:rsidR="00167A71" w:rsidRPr="003E2B9A">
        <w:rPr>
          <w:rFonts w:cs="B Nazanin"/>
          <w:sz w:val="24"/>
          <w:szCs w:val="24"/>
          <w:highlight w:val="yellow"/>
        </w:rPr>
        <w:t>in</w:t>
      </w:r>
      <w:r w:rsidR="00F474A3" w:rsidRPr="003E2B9A">
        <w:rPr>
          <w:rFonts w:cs="B Nazanin"/>
          <w:sz w:val="24"/>
          <w:szCs w:val="24"/>
          <w:highlight w:val="yellow"/>
        </w:rPr>
        <w:t xml:space="preserve"> patients with condylar</w:t>
      </w:r>
      <w:r w:rsidRPr="003E2B9A">
        <w:rPr>
          <w:rFonts w:cs="B Nazanin"/>
          <w:sz w:val="24"/>
          <w:szCs w:val="24"/>
          <w:highlight w:val="yellow"/>
        </w:rPr>
        <w:t xml:space="preserve"> fracture comp</w:t>
      </w:r>
      <w:r w:rsidR="00F474A3" w:rsidRPr="003E2B9A">
        <w:rPr>
          <w:rFonts w:cs="B Nazanin"/>
          <w:sz w:val="24"/>
          <w:szCs w:val="24"/>
          <w:highlight w:val="yellow"/>
        </w:rPr>
        <w:t>ared to patients without condylar</w:t>
      </w:r>
      <w:r w:rsidRPr="003E2B9A">
        <w:rPr>
          <w:rFonts w:cs="B Nazanin"/>
          <w:sz w:val="24"/>
          <w:szCs w:val="24"/>
          <w:highlight w:val="yellow"/>
        </w:rPr>
        <w:t xml:space="preserve"> </w:t>
      </w:r>
      <w:r w:rsidR="00B8100E" w:rsidRPr="003E2B9A">
        <w:rPr>
          <w:rFonts w:cs="B Nazanin"/>
          <w:sz w:val="24"/>
          <w:szCs w:val="24"/>
          <w:highlight w:val="yellow"/>
        </w:rPr>
        <w:t>fracture</w:t>
      </w:r>
      <w:r w:rsidR="00670DB6" w:rsidRPr="003E2B9A">
        <w:rPr>
          <w:rFonts w:cs="B Nazanin"/>
          <w:sz w:val="24"/>
          <w:szCs w:val="24"/>
          <w:highlight w:val="yellow"/>
        </w:rPr>
        <w:t>; however,</w:t>
      </w:r>
      <w:r w:rsidR="00B8100E" w:rsidRPr="003E2B9A">
        <w:rPr>
          <w:rFonts w:cs="B Nazanin"/>
          <w:sz w:val="24"/>
          <w:szCs w:val="24"/>
          <w:highlight w:val="yellow"/>
        </w:rPr>
        <w:t xml:space="preserve"> </w:t>
      </w:r>
      <w:r w:rsidR="00733D59" w:rsidRPr="003E2B9A">
        <w:rPr>
          <w:rFonts w:cs="B Nazanin"/>
          <w:sz w:val="24"/>
          <w:szCs w:val="24"/>
          <w:highlight w:val="yellow"/>
        </w:rPr>
        <w:t>the difference was not statistically significant.</w:t>
      </w:r>
    </w:p>
    <w:p w14:paraId="7D5046B8" w14:textId="77777777" w:rsidR="00B62914" w:rsidRPr="00460BB3" w:rsidRDefault="00B62914" w:rsidP="00460BB3">
      <w:pPr>
        <w:spacing w:line="360" w:lineRule="auto"/>
        <w:jc w:val="both"/>
        <w:rPr>
          <w:rFonts w:cs="B Nazanin"/>
          <w:sz w:val="28"/>
          <w:szCs w:val="28"/>
          <w:highlight w:val="yellow"/>
        </w:rPr>
      </w:pPr>
      <w:r w:rsidRPr="00460BB3">
        <w:rPr>
          <w:rFonts w:cs="B Nazanin"/>
          <w:sz w:val="28"/>
          <w:szCs w:val="28"/>
          <w:highlight w:val="yellow"/>
        </w:rPr>
        <w:t>Ethical Considerations</w:t>
      </w:r>
    </w:p>
    <w:p w14:paraId="26EA6B3A" w14:textId="3D3C1A9C" w:rsidR="00B62914" w:rsidRPr="00460BB3" w:rsidRDefault="00B62914" w:rsidP="00460BB3">
      <w:pPr>
        <w:spacing w:line="360" w:lineRule="auto"/>
        <w:jc w:val="both"/>
        <w:rPr>
          <w:rFonts w:cs="B Nazanin"/>
          <w:sz w:val="24"/>
          <w:szCs w:val="24"/>
          <w:highlight w:val="yellow"/>
          <w:lang w:bidi="fa-IR"/>
        </w:rPr>
      </w:pPr>
      <w:r w:rsidRPr="00460BB3">
        <w:rPr>
          <w:rFonts w:cs="B Nazanin"/>
          <w:sz w:val="24"/>
          <w:szCs w:val="24"/>
          <w:highlight w:val="yellow"/>
          <w:lang w:bidi="fa-IR"/>
        </w:rPr>
        <w:t xml:space="preserve">This research </w:t>
      </w:r>
      <w:r w:rsidR="0055327F" w:rsidRPr="00460BB3">
        <w:rPr>
          <w:rFonts w:cs="B Nazanin"/>
          <w:sz w:val="24"/>
          <w:szCs w:val="24"/>
          <w:highlight w:val="yellow"/>
          <w:lang w:bidi="fa-IR"/>
        </w:rPr>
        <w:t>was</w:t>
      </w:r>
      <w:r w:rsidRPr="00460BB3">
        <w:rPr>
          <w:rFonts w:cs="B Nazanin"/>
          <w:sz w:val="24"/>
          <w:szCs w:val="24"/>
          <w:highlight w:val="yellow"/>
          <w:lang w:bidi="fa-IR"/>
        </w:rPr>
        <w:t xml:space="preserve"> approve</w:t>
      </w:r>
      <w:r w:rsidR="0055327F" w:rsidRPr="00460BB3">
        <w:rPr>
          <w:rFonts w:cs="B Nazanin"/>
          <w:sz w:val="24"/>
          <w:szCs w:val="24"/>
          <w:highlight w:val="yellow"/>
          <w:lang w:bidi="fa-IR"/>
        </w:rPr>
        <w:t>d by</w:t>
      </w:r>
      <w:r w:rsidRPr="00460BB3">
        <w:rPr>
          <w:rFonts w:cs="B Nazanin"/>
          <w:sz w:val="24"/>
          <w:szCs w:val="24"/>
          <w:highlight w:val="yellow"/>
          <w:lang w:bidi="fa-IR"/>
        </w:rPr>
        <w:t xml:space="preserve"> the Ethics Committee of Tabriz University of Medical Sciences.</w:t>
      </w:r>
      <w:r w:rsidR="0055327F" w:rsidRPr="00460BB3">
        <w:t xml:space="preserve"> </w:t>
      </w:r>
      <w:r w:rsidR="0055327F" w:rsidRPr="00460BB3">
        <w:rPr>
          <w:rFonts w:cs="B Nazanin"/>
          <w:sz w:val="24"/>
          <w:szCs w:val="24"/>
          <w:lang w:bidi="fa-IR"/>
        </w:rPr>
        <w:t>(</w:t>
      </w:r>
      <w:r w:rsidR="0055327F" w:rsidRPr="00460BB3">
        <w:rPr>
          <w:rFonts w:cs="B Nazanin"/>
          <w:sz w:val="24"/>
          <w:szCs w:val="24"/>
          <w:highlight w:val="yellow"/>
          <w:lang w:bidi="fa-IR"/>
        </w:rPr>
        <w:t>Approval ID: IR.TBZMED.REC.1402.624)</w:t>
      </w:r>
    </w:p>
    <w:p w14:paraId="03D77EED" w14:textId="77777777" w:rsidR="00B62914" w:rsidRPr="00460BB3" w:rsidRDefault="00B62914" w:rsidP="00460BB3">
      <w:pPr>
        <w:spacing w:line="360" w:lineRule="auto"/>
        <w:jc w:val="both"/>
        <w:rPr>
          <w:rFonts w:cs="B Nazanin"/>
          <w:sz w:val="28"/>
          <w:szCs w:val="28"/>
          <w:highlight w:val="yellow"/>
        </w:rPr>
      </w:pPr>
      <w:r w:rsidRPr="00460BB3">
        <w:rPr>
          <w:rFonts w:cs="B Nazanin"/>
          <w:sz w:val="28"/>
          <w:szCs w:val="28"/>
          <w:highlight w:val="yellow"/>
        </w:rPr>
        <w:t>Funding</w:t>
      </w:r>
    </w:p>
    <w:p w14:paraId="2ECF4CB6" w14:textId="106AA9F6" w:rsidR="00B62914" w:rsidRPr="00460BB3" w:rsidRDefault="0055327F" w:rsidP="00460BB3">
      <w:pPr>
        <w:spacing w:line="360" w:lineRule="auto"/>
        <w:jc w:val="both"/>
        <w:rPr>
          <w:rFonts w:cs="B Nazanin"/>
          <w:sz w:val="24"/>
          <w:szCs w:val="24"/>
          <w:highlight w:val="yellow"/>
          <w:lang w:bidi="fa-IR"/>
        </w:rPr>
      </w:pPr>
      <w:r w:rsidRPr="00460BB3">
        <w:rPr>
          <w:rFonts w:cs="B Nazanin"/>
          <w:sz w:val="24"/>
          <w:szCs w:val="24"/>
          <w:highlight w:val="yellow"/>
          <w:lang w:bidi="fa-IR"/>
        </w:rPr>
        <w:t>The study</w:t>
      </w:r>
      <w:r w:rsidR="00B62914" w:rsidRPr="00460BB3">
        <w:rPr>
          <w:rFonts w:cs="B Nazanin"/>
          <w:sz w:val="24"/>
          <w:szCs w:val="24"/>
          <w:highlight w:val="yellow"/>
          <w:lang w:bidi="fa-IR"/>
        </w:rPr>
        <w:t xml:space="preserve"> was financially supported by Tabriz University of Medical Sciences.</w:t>
      </w:r>
    </w:p>
    <w:p w14:paraId="2E126366" w14:textId="339F41E7" w:rsidR="0099269A" w:rsidRPr="0099269A" w:rsidRDefault="00B62914" w:rsidP="0099269A">
      <w:pPr>
        <w:spacing w:line="360" w:lineRule="auto"/>
        <w:jc w:val="both"/>
        <w:rPr>
          <w:rFonts w:cs="B Nazanin"/>
          <w:sz w:val="28"/>
          <w:szCs w:val="28"/>
          <w:highlight w:val="yellow"/>
          <w:rtl/>
        </w:rPr>
      </w:pPr>
      <w:r w:rsidRPr="00460BB3">
        <w:rPr>
          <w:rFonts w:cs="B Nazanin"/>
          <w:sz w:val="28"/>
          <w:szCs w:val="28"/>
          <w:highlight w:val="yellow"/>
        </w:rPr>
        <w:t>Authors’ Contributions</w:t>
      </w:r>
    </w:p>
    <w:p w14:paraId="4E9976EC" w14:textId="77777777" w:rsidR="003E2B9A" w:rsidRPr="003E2B9A" w:rsidRDefault="00B62914" w:rsidP="00460BB3">
      <w:pPr>
        <w:spacing w:line="360" w:lineRule="auto"/>
        <w:jc w:val="both"/>
        <w:rPr>
          <w:rFonts w:cs="B Nazanin"/>
          <w:color w:val="222222"/>
          <w:sz w:val="24"/>
          <w:szCs w:val="24"/>
          <w:highlight w:val="yellow"/>
          <w:shd w:val="clear" w:color="auto" w:fill="FFFFFF"/>
        </w:rPr>
      </w:pPr>
      <w:r w:rsidRPr="003E2B9A">
        <w:rPr>
          <w:rFonts w:cs="B Nazanin"/>
          <w:sz w:val="24"/>
          <w:szCs w:val="24"/>
          <w:highlight w:val="yellow"/>
        </w:rPr>
        <w:t xml:space="preserve">Study conceptualization: </w:t>
      </w:r>
      <w:proofErr w:type="spellStart"/>
      <w:r w:rsidRPr="003E2B9A">
        <w:rPr>
          <w:rFonts w:cs="B Nazanin"/>
          <w:sz w:val="24"/>
          <w:szCs w:val="24"/>
          <w:highlight w:val="yellow"/>
        </w:rPr>
        <w:t>Mohamad</w:t>
      </w:r>
      <w:proofErr w:type="spellEnd"/>
      <w:r w:rsidRPr="003E2B9A">
        <w:rPr>
          <w:rFonts w:cs="B Nazanin"/>
          <w:sz w:val="24"/>
          <w:szCs w:val="24"/>
          <w:highlight w:val="yellow"/>
        </w:rPr>
        <w:t xml:space="preserve"> Ami</w:t>
      </w:r>
      <w:r w:rsidR="00567136" w:rsidRPr="003E2B9A">
        <w:rPr>
          <w:rFonts w:cs="B Nazanin"/>
          <w:sz w:val="24"/>
          <w:szCs w:val="24"/>
          <w:highlight w:val="yellow"/>
        </w:rPr>
        <w:t xml:space="preserve">n. Ansari, </w:t>
      </w:r>
      <w:proofErr w:type="spellStart"/>
      <w:r w:rsidR="00567136" w:rsidRPr="003E2B9A">
        <w:rPr>
          <w:rFonts w:cs="B Nazanin"/>
          <w:sz w:val="24"/>
          <w:szCs w:val="24"/>
          <w:highlight w:val="yellow"/>
        </w:rPr>
        <w:t>Mohamad</w:t>
      </w:r>
      <w:proofErr w:type="spellEnd"/>
      <w:r w:rsidR="00567136" w:rsidRPr="003E2B9A">
        <w:rPr>
          <w:rFonts w:cs="B Nazanin"/>
          <w:sz w:val="24"/>
          <w:szCs w:val="24"/>
          <w:highlight w:val="yellow"/>
        </w:rPr>
        <w:t xml:space="preserve"> Ali. </w:t>
      </w:r>
      <w:proofErr w:type="spellStart"/>
      <w:r w:rsidR="00567136" w:rsidRPr="003E2B9A">
        <w:rPr>
          <w:rFonts w:cs="B Nazanin"/>
          <w:sz w:val="24"/>
          <w:szCs w:val="24"/>
          <w:highlight w:val="yellow"/>
        </w:rPr>
        <w:t>Ghavimi</w:t>
      </w:r>
      <w:proofErr w:type="spellEnd"/>
      <w:r w:rsidRPr="003E2B9A">
        <w:rPr>
          <w:rFonts w:cs="B Nazanin"/>
          <w:sz w:val="24"/>
          <w:szCs w:val="24"/>
          <w:highlight w:val="yellow"/>
        </w:rPr>
        <w:t>.</w:t>
      </w:r>
    </w:p>
    <w:p w14:paraId="3F222CDB" w14:textId="1CAD81D8" w:rsidR="003E2B9A" w:rsidRPr="003E2B9A" w:rsidRDefault="00B62914" w:rsidP="00460BB3">
      <w:pPr>
        <w:spacing w:line="360" w:lineRule="auto"/>
        <w:jc w:val="both"/>
        <w:rPr>
          <w:rFonts w:cs="B Nazanin"/>
          <w:sz w:val="24"/>
          <w:szCs w:val="24"/>
          <w:highlight w:val="yellow"/>
        </w:rPr>
      </w:pPr>
      <w:r w:rsidRPr="003E2B9A">
        <w:rPr>
          <w:rFonts w:cs="B Nazanin"/>
          <w:color w:val="222222"/>
          <w:sz w:val="24"/>
          <w:szCs w:val="24"/>
          <w:highlight w:val="yellow"/>
          <w:shd w:val="clear" w:color="auto" w:fill="FFFFFF"/>
        </w:rPr>
        <w:t xml:space="preserve">Data </w:t>
      </w:r>
      <w:proofErr w:type="spellStart"/>
      <w:r w:rsidRPr="003E2B9A">
        <w:rPr>
          <w:rFonts w:cs="B Nazanin"/>
          <w:color w:val="222222"/>
          <w:sz w:val="24"/>
          <w:szCs w:val="24"/>
          <w:highlight w:val="yellow"/>
          <w:shd w:val="clear" w:color="auto" w:fill="FFFFFF"/>
        </w:rPr>
        <w:t>Curation</w:t>
      </w:r>
      <w:proofErr w:type="spellEnd"/>
      <w:r w:rsidRPr="003E2B9A">
        <w:rPr>
          <w:rFonts w:cs="B Nazanin"/>
          <w:sz w:val="24"/>
          <w:szCs w:val="24"/>
          <w:highlight w:val="yellow"/>
        </w:rPr>
        <w:t xml:space="preserve">: </w:t>
      </w:r>
      <w:proofErr w:type="spellStart"/>
      <w:r w:rsidRPr="003E2B9A">
        <w:rPr>
          <w:rFonts w:cs="B Nazanin"/>
          <w:sz w:val="24"/>
          <w:szCs w:val="24"/>
          <w:highlight w:val="yellow"/>
        </w:rPr>
        <w:t>Mohamad</w:t>
      </w:r>
      <w:proofErr w:type="spellEnd"/>
      <w:r w:rsidRPr="003E2B9A">
        <w:rPr>
          <w:rFonts w:cs="B Nazanin"/>
          <w:sz w:val="24"/>
          <w:szCs w:val="24"/>
          <w:highlight w:val="yellow"/>
        </w:rPr>
        <w:t xml:space="preserve"> A</w:t>
      </w:r>
      <w:r w:rsidR="00567136" w:rsidRPr="003E2B9A">
        <w:rPr>
          <w:rFonts w:cs="B Nazanin"/>
          <w:sz w:val="24"/>
          <w:szCs w:val="24"/>
          <w:highlight w:val="yellow"/>
        </w:rPr>
        <w:t>min. Ansari</w:t>
      </w:r>
      <w:r w:rsidRPr="003E2B9A">
        <w:rPr>
          <w:rFonts w:cs="B Nazanin"/>
          <w:sz w:val="24"/>
          <w:szCs w:val="24"/>
          <w:highlight w:val="yellow"/>
        </w:rPr>
        <w:t>,</w:t>
      </w:r>
      <w:r w:rsidR="00567136" w:rsidRPr="003E2B9A">
        <w:rPr>
          <w:rFonts w:cs="B Nazanin"/>
          <w:sz w:val="24"/>
          <w:szCs w:val="24"/>
          <w:highlight w:val="yellow"/>
        </w:rPr>
        <w:t xml:space="preserve"> </w:t>
      </w:r>
      <w:proofErr w:type="spellStart"/>
      <w:r w:rsidRPr="003E2B9A">
        <w:rPr>
          <w:rFonts w:cs="B Nazanin"/>
          <w:sz w:val="24"/>
          <w:szCs w:val="24"/>
          <w:highlight w:val="yellow"/>
        </w:rPr>
        <w:t>Mo</w:t>
      </w:r>
      <w:r w:rsidR="003E2B9A" w:rsidRPr="003E2B9A">
        <w:rPr>
          <w:rFonts w:cs="B Nazanin"/>
          <w:sz w:val="24"/>
          <w:szCs w:val="24"/>
          <w:highlight w:val="yellow"/>
        </w:rPr>
        <w:t>hamad</w:t>
      </w:r>
      <w:proofErr w:type="spellEnd"/>
      <w:r w:rsidR="003E2B9A" w:rsidRPr="003E2B9A">
        <w:rPr>
          <w:rFonts w:cs="B Nazanin"/>
          <w:sz w:val="24"/>
          <w:szCs w:val="24"/>
          <w:highlight w:val="yellow"/>
        </w:rPr>
        <w:t xml:space="preserve"> Ali. </w:t>
      </w:r>
      <w:proofErr w:type="spellStart"/>
      <w:r w:rsidR="003E2B9A" w:rsidRPr="003E2B9A">
        <w:rPr>
          <w:rFonts w:cs="B Nazanin"/>
          <w:sz w:val="24"/>
          <w:szCs w:val="24"/>
          <w:highlight w:val="yellow"/>
        </w:rPr>
        <w:t>Ghavimi</w:t>
      </w:r>
      <w:proofErr w:type="spellEnd"/>
      <w:r w:rsidR="00670DB6" w:rsidRPr="003E2B9A">
        <w:rPr>
          <w:rFonts w:cs="B Nazanin"/>
          <w:sz w:val="24"/>
          <w:szCs w:val="24"/>
          <w:highlight w:val="yellow"/>
        </w:rPr>
        <w:t>,</w:t>
      </w:r>
      <w:r w:rsidR="00567136" w:rsidRPr="003E2B9A">
        <w:rPr>
          <w:rFonts w:cs="B Nazanin"/>
          <w:sz w:val="24"/>
          <w:szCs w:val="24"/>
          <w:highlight w:val="yellow"/>
        </w:rPr>
        <w:t xml:space="preserve"> </w:t>
      </w:r>
      <w:proofErr w:type="spellStart"/>
      <w:r w:rsidR="00567136" w:rsidRPr="003E2B9A">
        <w:rPr>
          <w:rFonts w:cs="B Nazanin"/>
          <w:sz w:val="24"/>
          <w:szCs w:val="24"/>
          <w:highlight w:val="yellow"/>
        </w:rPr>
        <w:t>Farrokh</w:t>
      </w:r>
      <w:proofErr w:type="spellEnd"/>
      <w:r w:rsidR="00567136" w:rsidRPr="003E2B9A">
        <w:rPr>
          <w:rFonts w:cs="B Nazanin"/>
          <w:sz w:val="24"/>
          <w:szCs w:val="24"/>
          <w:highlight w:val="yellow"/>
        </w:rPr>
        <w:t xml:space="preserve"> </w:t>
      </w:r>
      <w:proofErr w:type="spellStart"/>
      <w:r w:rsidR="003E2B9A" w:rsidRPr="003E2B9A">
        <w:rPr>
          <w:rFonts w:cs="B Nazanin"/>
          <w:sz w:val="24"/>
          <w:szCs w:val="24"/>
          <w:highlight w:val="yellow"/>
        </w:rPr>
        <w:t>Farhadi</w:t>
      </w:r>
      <w:proofErr w:type="spellEnd"/>
      <w:r w:rsidR="003E2B9A" w:rsidRPr="003E2B9A">
        <w:rPr>
          <w:rFonts w:cs="B Nazanin"/>
          <w:sz w:val="24"/>
          <w:szCs w:val="24"/>
          <w:highlight w:val="yellow"/>
        </w:rPr>
        <w:t>.</w:t>
      </w:r>
    </w:p>
    <w:p w14:paraId="18D7DCD5" w14:textId="04669527" w:rsidR="003E2B9A" w:rsidRPr="003E2B9A" w:rsidRDefault="00670DB6" w:rsidP="00460BB3">
      <w:pPr>
        <w:spacing w:line="360" w:lineRule="auto"/>
        <w:jc w:val="both"/>
        <w:rPr>
          <w:rFonts w:cs="B Nazanin"/>
          <w:sz w:val="24"/>
          <w:szCs w:val="24"/>
          <w:highlight w:val="yellow"/>
        </w:rPr>
      </w:pPr>
      <w:r w:rsidRPr="003E2B9A">
        <w:rPr>
          <w:rFonts w:cs="B Nazanin"/>
          <w:sz w:val="24"/>
          <w:szCs w:val="24"/>
          <w:highlight w:val="yellow"/>
        </w:rPr>
        <w:t xml:space="preserve">Writing </w:t>
      </w:r>
      <w:r w:rsidR="00B62914" w:rsidRPr="003E2B9A">
        <w:rPr>
          <w:rFonts w:cs="B Nazanin"/>
          <w:sz w:val="24"/>
          <w:szCs w:val="24"/>
          <w:highlight w:val="yellow"/>
        </w:rPr>
        <w:t>origi</w:t>
      </w:r>
      <w:r w:rsidRPr="003E2B9A">
        <w:rPr>
          <w:rFonts w:cs="B Nazanin"/>
          <w:sz w:val="24"/>
          <w:szCs w:val="24"/>
          <w:highlight w:val="yellow"/>
        </w:rPr>
        <w:t xml:space="preserve">nal </w:t>
      </w:r>
      <w:r w:rsidR="003E2B9A" w:rsidRPr="003E2B9A">
        <w:rPr>
          <w:rFonts w:cs="B Nazanin"/>
          <w:sz w:val="24"/>
          <w:szCs w:val="24"/>
          <w:highlight w:val="yellow"/>
        </w:rPr>
        <w:t xml:space="preserve">draft: </w:t>
      </w:r>
      <w:proofErr w:type="spellStart"/>
      <w:r w:rsidR="00567136" w:rsidRPr="003E2B9A">
        <w:rPr>
          <w:rFonts w:cs="B Nazanin"/>
          <w:sz w:val="24"/>
          <w:szCs w:val="24"/>
          <w:highlight w:val="yellow"/>
        </w:rPr>
        <w:t>Mohamad</w:t>
      </w:r>
      <w:proofErr w:type="spellEnd"/>
      <w:r w:rsidR="00567136" w:rsidRPr="003E2B9A">
        <w:rPr>
          <w:rFonts w:cs="B Nazanin"/>
          <w:sz w:val="24"/>
          <w:szCs w:val="24"/>
          <w:highlight w:val="yellow"/>
        </w:rPr>
        <w:t xml:space="preserve"> Amin. Ansari</w:t>
      </w:r>
      <w:r w:rsidR="00B62914" w:rsidRPr="003E2B9A">
        <w:rPr>
          <w:rFonts w:cs="B Nazanin"/>
          <w:sz w:val="24"/>
          <w:szCs w:val="24"/>
          <w:highlight w:val="yellow"/>
        </w:rPr>
        <w:t>,</w:t>
      </w:r>
      <w:r w:rsidR="00567136" w:rsidRPr="003E2B9A">
        <w:rPr>
          <w:rFonts w:cs="B Nazanin"/>
          <w:sz w:val="24"/>
          <w:szCs w:val="24"/>
          <w:highlight w:val="yellow"/>
        </w:rPr>
        <w:t xml:space="preserve"> </w:t>
      </w:r>
      <w:proofErr w:type="spellStart"/>
      <w:r w:rsidR="00B62914" w:rsidRPr="003E2B9A">
        <w:rPr>
          <w:rFonts w:cs="B Nazanin"/>
          <w:sz w:val="24"/>
          <w:szCs w:val="24"/>
          <w:highlight w:val="yellow"/>
        </w:rPr>
        <w:t>Mohamad</w:t>
      </w:r>
      <w:proofErr w:type="spellEnd"/>
      <w:r w:rsidR="00B62914" w:rsidRPr="003E2B9A">
        <w:rPr>
          <w:rFonts w:cs="B Nazanin"/>
          <w:sz w:val="24"/>
          <w:szCs w:val="24"/>
          <w:highlight w:val="yellow"/>
        </w:rPr>
        <w:t xml:space="preserve"> Ali. </w:t>
      </w:r>
      <w:proofErr w:type="spellStart"/>
      <w:r w:rsidR="00B62914" w:rsidRPr="003E2B9A">
        <w:rPr>
          <w:rFonts w:cs="B Nazanin"/>
          <w:sz w:val="24"/>
          <w:szCs w:val="24"/>
          <w:highlight w:val="yellow"/>
        </w:rPr>
        <w:t>Ghavimi</w:t>
      </w:r>
      <w:proofErr w:type="spellEnd"/>
      <w:r w:rsidR="00B62914" w:rsidRPr="003E2B9A">
        <w:rPr>
          <w:rFonts w:cs="B Nazanin"/>
          <w:sz w:val="24"/>
          <w:szCs w:val="24"/>
          <w:highlight w:val="yellow"/>
        </w:rPr>
        <w:t xml:space="preserve"> </w:t>
      </w:r>
      <w:r w:rsidRPr="003E2B9A">
        <w:rPr>
          <w:rFonts w:cs="B Nazanin"/>
          <w:sz w:val="24"/>
          <w:szCs w:val="24"/>
          <w:highlight w:val="yellow"/>
        </w:rPr>
        <w:t>,</w:t>
      </w:r>
      <w:r w:rsidR="003E2B9A" w:rsidRPr="003E2B9A">
        <w:rPr>
          <w:rFonts w:cs="B Nazanin"/>
          <w:sz w:val="24"/>
          <w:szCs w:val="24"/>
          <w:highlight w:val="yellow"/>
        </w:rPr>
        <w:t xml:space="preserve"> </w:t>
      </w:r>
      <w:r w:rsidR="00B62914" w:rsidRPr="003E2B9A">
        <w:rPr>
          <w:rFonts w:cs="B Nazanin"/>
          <w:sz w:val="24"/>
          <w:szCs w:val="24"/>
          <w:highlight w:val="yellow"/>
        </w:rPr>
        <w:t xml:space="preserve">and </w:t>
      </w:r>
      <w:proofErr w:type="spellStart"/>
      <w:r w:rsidR="00B62914" w:rsidRPr="003E2B9A">
        <w:rPr>
          <w:rFonts w:cs="B Nazanin"/>
          <w:sz w:val="24"/>
          <w:szCs w:val="24"/>
          <w:highlight w:val="yellow"/>
        </w:rPr>
        <w:t>Farrokh</w:t>
      </w:r>
      <w:proofErr w:type="spellEnd"/>
      <w:r w:rsidR="00B62914" w:rsidRPr="003E2B9A">
        <w:rPr>
          <w:rFonts w:cs="B Nazanin"/>
          <w:sz w:val="24"/>
          <w:szCs w:val="24"/>
          <w:highlight w:val="yellow"/>
        </w:rPr>
        <w:t xml:space="preserve">. </w:t>
      </w:r>
      <w:proofErr w:type="spellStart"/>
      <w:r w:rsidR="00B62914" w:rsidRPr="003E2B9A">
        <w:rPr>
          <w:rFonts w:cs="B Nazanin"/>
          <w:sz w:val="24"/>
          <w:szCs w:val="24"/>
          <w:highlight w:val="yellow"/>
        </w:rPr>
        <w:t>Farhadi</w:t>
      </w:r>
      <w:proofErr w:type="spellEnd"/>
      <w:r w:rsidR="00B62914" w:rsidRPr="003E2B9A">
        <w:rPr>
          <w:rFonts w:cs="B Nazanin"/>
          <w:sz w:val="24"/>
          <w:szCs w:val="24"/>
          <w:highlight w:val="yellow"/>
        </w:rPr>
        <w:t xml:space="preserve">. </w:t>
      </w:r>
      <w:r w:rsidR="00B62914" w:rsidRPr="003E2B9A">
        <w:rPr>
          <w:rFonts w:cs="B Nazanin"/>
          <w:color w:val="222222"/>
          <w:sz w:val="24"/>
          <w:szCs w:val="24"/>
          <w:highlight w:val="yellow"/>
          <w:shd w:val="clear" w:color="auto" w:fill="FFFFFF"/>
        </w:rPr>
        <w:t>Supervision</w:t>
      </w:r>
      <w:r w:rsidR="00523763" w:rsidRPr="003E2B9A">
        <w:rPr>
          <w:rFonts w:cs="B Nazanin"/>
          <w:sz w:val="24"/>
          <w:szCs w:val="24"/>
          <w:highlight w:val="yellow"/>
        </w:rPr>
        <w:t xml:space="preserve">: </w:t>
      </w:r>
      <w:proofErr w:type="spellStart"/>
      <w:r w:rsidR="00523763" w:rsidRPr="003E2B9A">
        <w:rPr>
          <w:rFonts w:cs="B Nazanin"/>
          <w:sz w:val="24"/>
          <w:szCs w:val="24"/>
          <w:highlight w:val="yellow"/>
        </w:rPr>
        <w:t>Mohamad</w:t>
      </w:r>
      <w:proofErr w:type="spellEnd"/>
      <w:r w:rsidR="00523763" w:rsidRPr="003E2B9A">
        <w:rPr>
          <w:rFonts w:cs="B Nazanin"/>
          <w:sz w:val="24"/>
          <w:szCs w:val="24"/>
          <w:highlight w:val="yellow"/>
        </w:rPr>
        <w:t xml:space="preserve"> Amin. Ansari</w:t>
      </w:r>
      <w:r w:rsidR="00B62914" w:rsidRPr="003E2B9A">
        <w:rPr>
          <w:rFonts w:cs="B Nazanin"/>
          <w:sz w:val="24"/>
          <w:szCs w:val="24"/>
          <w:highlight w:val="yellow"/>
        </w:rPr>
        <w:t xml:space="preserve">, </w:t>
      </w:r>
      <w:proofErr w:type="spellStart"/>
      <w:r w:rsidR="00B62914" w:rsidRPr="003E2B9A">
        <w:rPr>
          <w:rFonts w:cs="B Nazanin"/>
          <w:sz w:val="24"/>
          <w:szCs w:val="24"/>
          <w:highlight w:val="yellow"/>
        </w:rPr>
        <w:t>Farzad</w:t>
      </w:r>
      <w:proofErr w:type="spellEnd"/>
      <w:r w:rsidR="00B62914" w:rsidRPr="003E2B9A">
        <w:rPr>
          <w:rFonts w:cs="B Nazanin"/>
          <w:sz w:val="24"/>
          <w:szCs w:val="24"/>
          <w:highlight w:val="yellow"/>
        </w:rPr>
        <w:t xml:space="preserve">. </w:t>
      </w:r>
      <w:proofErr w:type="spellStart"/>
      <w:r w:rsidR="00B62914" w:rsidRPr="003E2B9A">
        <w:rPr>
          <w:rFonts w:cs="B Nazanin"/>
          <w:sz w:val="24"/>
          <w:szCs w:val="24"/>
          <w:highlight w:val="yellow"/>
        </w:rPr>
        <w:t>Esmaeeli</w:t>
      </w:r>
      <w:proofErr w:type="spellEnd"/>
      <w:r w:rsidR="00B62914" w:rsidRPr="003E2B9A">
        <w:rPr>
          <w:rFonts w:cs="B Nazanin"/>
          <w:sz w:val="24"/>
          <w:szCs w:val="24"/>
          <w:highlight w:val="yellow"/>
        </w:rPr>
        <w:t xml:space="preserve"> </w:t>
      </w:r>
      <w:r w:rsidRPr="003E2B9A">
        <w:rPr>
          <w:rFonts w:cs="B Nazanin"/>
          <w:sz w:val="24"/>
          <w:szCs w:val="24"/>
          <w:highlight w:val="yellow"/>
        </w:rPr>
        <w:t>,</w:t>
      </w:r>
      <w:r w:rsidR="003E2B9A" w:rsidRPr="003E2B9A">
        <w:rPr>
          <w:rFonts w:cs="B Nazanin"/>
          <w:sz w:val="24"/>
          <w:szCs w:val="24"/>
          <w:highlight w:val="yellow"/>
        </w:rPr>
        <w:t xml:space="preserve"> </w:t>
      </w:r>
      <w:r w:rsidR="00B62914" w:rsidRPr="003E2B9A">
        <w:rPr>
          <w:rFonts w:cs="B Nazanin"/>
          <w:sz w:val="24"/>
          <w:szCs w:val="24"/>
          <w:highlight w:val="yellow"/>
        </w:rPr>
        <w:t>and Reza.</w:t>
      </w:r>
      <w:r w:rsidR="00523763" w:rsidRPr="003E2B9A">
        <w:rPr>
          <w:rFonts w:cs="B Nazanin"/>
          <w:sz w:val="24"/>
          <w:szCs w:val="24"/>
          <w:highlight w:val="yellow"/>
        </w:rPr>
        <w:t xml:space="preserve"> </w:t>
      </w:r>
      <w:r w:rsidR="003E2B9A" w:rsidRPr="003E2B9A">
        <w:rPr>
          <w:rFonts w:cs="B Nazanin"/>
          <w:sz w:val="24"/>
          <w:szCs w:val="24"/>
          <w:highlight w:val="yellow"/>
        </w:rPr>
        <w:t xml:space="preserve"> </w:t>
      </w:r>
      <w:proofErr w:type="spellStart"/>
      <w:r w:rsidR="003E2B9A" w:rsidRPr="003E2B9A">
        <w:rPr>
          <w:rFonts w:cs="B Nazanin"/>
          <w:sz w:val="24"/>
          <w:szCs w:val="24"/>
          <w:highlight w:val="yellow"/>
        </w:rPr>
        <w:t>Khorshidi</w:t>
      </w:r>
      <w:proofErr w:type="spellEnd"/>
      <w:r w:rsidR="003E2B9A" w:rsidRPr="003E2B9A">
        <w:rPr>
          <w:rFonts w:cs="B Nazanin"/>
          <w:sz w:val="24"/>
          <w:szCs w:val="24"/>
          <w:highlight w:val="yellow"/>
        </w:rPr>
        <w:t>.</w:t>
      </w:r>
    </w:p>
    <w:p w14:paraId="3987EADF" w14:textId="15E5155C" w:rsidR="00B62914" w:rsidRPr="003E2B9A" w:rsidRDefault="00B62914" w:rsidP="00460BB3">
      <w:pPr>
        <w:spacing w:line="360" w:lineRule="auto"/>
        <w:jc w:val="both"/>
        <w:rPr>
          <w:rFonts w:cs="B Nazanin"/>
          <w:sz w:val="24"/>
          <w:szCs w:val="24"/>
          <w:highlight w:val="yellow"/>
        </w:rPr>
      </w:pPr>
      <w:r w:rsidRPr="003E2B9A">
        <w:rPr>
          <w:rFonts w:cs="B Nazanin"/>
          <w:sz w:val="24"/>
          <w:szCs w:val="24"/>
          <w:highlight w:val="yellow"/>
        </w:rPr>
        <w:t xml:space="preserve">Statistical analysis: </w:t>
      </w:r>
      <w:proofErr w:type="spellStart"/>
      <w:r w:rsidRPr="003E2B9A">
        <w:rPr>
          <w:rFonts w:cs="B Nazanin"/>
          <w:sz w:val="24"/>
          <w:szCs w:val="24"/>
          <w:highlight w:val="yellow"/>
        </w:rPr>
        <w:t>Mohamad</w:t>
      </w:r>
      <w:proofErr w:type="spellEnd"/>
      <w:r w:rsidR="003E2B9A" w:rsidRPr="003E2B9A">
        <w:rPr>
          <w:rFonts w:cs="B Nazanin"/>
          <w:sz w:val="24"/>
          <w:szCs w:val="24"/>
          <w:highlight w:val="yellow"/>
        </w:rPr>
        <w:t xml:space="preserve"> Amin. Ansari, </w:t>
      </w:r>
      <w:proofErr w:type="spellStart"/>
      <w:r w:rsidR="003E2B9A" w:rsidRPr="003E2B9A">
        <w:rPr>
          <w:rFonts w:cs="B Nazanin"/>
          <w:sz w:val="24"/>
          <w:szCs w:val="24"/>
          <w:highlight w:val="yellow"/>
        </w:rPr>
        <w:t>Farzad</w:t>
      </w:r>
      <w:proofErr w:type="spellEnd"/>
      <w:r w:rsidR="003E2B9A" w:rsidRPr="003E2B9A">
        <w:rPr>
          <w:rFonts w:cs="B Nazanin"/>
          <w:sz w:val="24"/>
          <w:szCs w:val="24"/>
          <w:highlight w:val="yellow"/>
        </w:rPr>
        <w:t xml:space="preserve">. </w:t>
      </w:r>
      <w:proofErr w:type="spellStart"/>
      <w:r w:rsidR="003E2B9A" w:rsidRPr="003E2B9A">
        <w:rPr>
          <w:rFonts w:cs="B Nazanin"/>
          <w:sz w:val="24"/>
          <w:szCs w:val="24"/>
          <w:highlight w:val="yellow"/>
        </w:rPr>
        <w:t>Esmaeeli</w:t>
      </w:r>
      <w:proofErr w:type="spellEnd"/>
      <w:r w:rsidR="003E2B9A" w:rsidRPr="003E2B9A">
        <w:rPr>
          <w:rFonts w:cs="B Nazanin"/>
          <w:sz w:val="24"/>
          <w:szCs w:val="24"/>
          <w:highlight w:val="yellow"/>
        </w:rPr>
        <w:t xml:space="preserve">, </w:t>
      </w:r>
      <w:r w:rsidRPr="003E2B9A">
        <w:rPr>
          <w:rFonts w:cs="B Nazanin"/>
          <w:sz w:val="24"/>
          <w:szCs w:val="24"/>
          <w:highlight w:val="yellow"/>
        </w:rPr>
        <w:t>and Reza.</w:t>
      </w:r>
      <w:r w:rsidR="00523763" w:rsidRPr="003E2B9A">
        <w:rPr>
          <w:rFonts w:cs="B Nazanin"/>
          <w:sz w:val="24"/>
          <w:szCs w:val="24"/>
          <w:highlight w:val="yellow"/>
        </w:rPr>
        <w:t xml:space="preserve"> </w:t>
      </w:r>
      <w:proofErr w:type="spellStart"/>
      <w:r w:rsidRPr="003E2B9A">
        <w:rPr>
          <w:rFonts w:cs="B Nazanin"/>
          <w:sz w:val="24"/>
          <w:szCs w:val="24"/>
          <w:highlight w:val="yellow"/>
        </w:rPr>
        <w:t>Khorshidi</w:t>
      </w:r>
      <w:proofErr w:type="spellEnd"/>
      <w:r w:rsidRPr="003E2B9A">
        <w:rPr>
          <w:rFonts w:cs="B Nazanin"/>
          <w:sz w:val="24"/>
          <w:szCs w:val="24"/>
          <w:highlight w:val="yellow"/>
        </w:rPr>
        <w:t>.</w:t>
      </w:r>
    </w:p>
    <w:p w14:paraId="5F17EC92" w14:textId="77777777" w:rsidR="00B62914" w:rsidRPr="00460BB3" w:rsidRDefault="00B62914" w:rsidP="00460BB3">
      <w:pPr>
        <w:spacing w:line="360" w:lineRule="auto"/>
        <w:jc w:val="both"/>
        <w:rPr>
          <w:rFonts w:cs="B Nazanin"/>
          <w:sz w:val="28"/>
          <w:szCs w:val="28"/>
          <w:highlight w:val="yellow"/>
        </w:rPr>
      </w:pPr>
      <w:r w:rsidRPr="00460BB3">
        <w:rPr>
          <w:rFonts w:cs="B Nazanin"/>
          <w:sz w:val="28"/>
          <w:szCs w:val="28"/>
          <w:highlight w:val="yellow"/>
        </w:rPr>
        <w:lastRenderedPageBreak/>
        <w:t>Conflict of interest</w:t>
      </w:r>
    </w:p>
    <w:p w14:paraId="6B2E92AB" w14:textId="0EA09B47" w:rsidR="00670DB6" w:rsidRPr="00460BB3" w:rsidRDefault="00B62914" w:rsidP="003E2B9A">
      <w:pPr>
        <w:spacing w:line="360" w:lineRule="auto"/>
        <w:jc w:val="both"/>
        <w:rPr>
          <w:rFonts w:cs="B Nazanin"/>
          <w:sz w:val="24"/>
          <w:szCs w:val="24"/>
          <w:highlight w:val="yellow"/>
        </w:rPr>
      </w:pPr>
      <w:r w:rsidRPr="00460BB3">
        <w:rPr>
          <w:rFonts w:cs="B Nazanin"/>
          <w:sz w:val="24"/>
          <w:szCs w:val="24"/>
          <w:highlight w:val="yellow"/>
        </w:rPr>
        <w:t>The authors declare no conflict of interest.</w:t>
      </w:r>
    </w:p>
    <w:p w14:paraId="6481D13E" w14:textId="77777777" w:rsidR="00D15FE9" w:rsidRPr="00460BB3" w:rsidRDefault="00D15FE9" w:rsidP="00460BB3">
      <w:pPr>
        <w:spacing w:line="360" w:lineRule="auto"/>
        <w:jc w:val="both"/>
        <w:rPr>
          <w:rFonts w:cs="B Nazanin"/>
          <w:sz w:val="28"/>
          <w:szCs w:val="28"/>
          <w:highlight w:val="yellow"/>
        </w:rPr>
      </w:pPr>
      <w:r w:rsidRPr="00460BB3">
        <w:rPr>
          <w:rFonts w:cs="B Nazanin"/>
          <w:sz w:val="28"/>
          <w:szCs w:val="28"/>
          <w:highlight w:val="yellow"/>
        </w:rPr>
        <w:t>Availability of data and material</w:t>
      </w:r>
    </w:p>
    <w:p w14:paraId="63451721" w14:textId="1A79371C" w:rsidR="00D15FE9" w:rsidRPr="00460BB3" w:rsidRDefault="00D15FE9" w:rsidP="00460BB3">
      <w:pPr>
        <w:spacing w:line="360" w:lineRule="auto"/>
        <w:jc w:val="both"/>
        <w:rPr>
          <w:rFonts w:cs="B Nazanin"/>
          <w:sz w:val="24"/>
          <w:szCs w:val="24"/>
          <w:highlight w:val="yellow"/>
        </w:rPr>
      </w:pPr>
      <w:r w:rsidRPr="00460BB3">
        <w:rPr>
          <w:rFonts w:cs="B Nazanin"/>
          <w:sz w:val="24"/>
          <w:szCs w:val="24"/>
          <w:highlight w:val="yellow"/>
        </w:rPr>
        <w:t xml:space="preserve">The data supporting the findings of this study are </w:t>
      </w:r>
      <w:r w:rsidR="00C90C74" w:rsidRPr="00460BB3">
        <w:rPr>
          <w:rFonts w:cs="B Nazanin"/>
          <w:sz w:val="24"/>
          <w:szCs w:val="24"/>
          <w:highlight w:val="yellow"/>
        </w:rPr>
        <w:t>included in</w:t>
      </w:r>
      <w:r w:rsidR="003E2B9A">
        <w:rPr>
          <w:rFonts w:cs="B Nazanin"/>
          <w:sz w:val="24"/>
          <w:szCs w:val="24"/>
          <w:highlight w:val="yellow"/>
        </w:rPr>
        <w:t xml:space="preserve"> the article</w:t>
      </w:r>
      <w:r w:rsidRPr="00460BB3">
        <w:rPr>
          <w:rFonts w:cs="B Nazanin"/>
          <w:sz w:val="24"/>
          <w:szCs w:val="24"/>
          <w:highlight w:val="yellow"/>
        </w:rPr>
        <w:t>.</w:t>
      </w:r>
      <w:r w:rsidR="003E2B9A">
        <w:rPr>
          <w:rFonts w:cs="B Nazanin"/>
          <w:sz w:val="24"/>
          <w:szCs w:val="24"/>
          <w:highlight w:val="yellow"/>
        </w:rPr>
        <w:t xml:space="preserve"> </w:t>
      </w:r>
      <w:r w:rsidR="00C90C74" w:rsidRPr="00460BB3">
        <w:rPr>
          <w:rFonts w:cs="B Nazanin"/>
          <w:sz w:val="24"/>
          <w:szCs w:val="24"/>
          <w:highlight w:val="yellow"/>
        </w:rPr>
        <w:t>Additional r</w:t>
      </w:r>
      <w:r w:rsidRPr="00460BB3">
        <w:rPr>
          <w:rFonts w:cs="B Nazanin"/>
          <w:sz w:val="24"/>
          <w:szCs w:val="24"/>
          <w:highlight w:val="yellow"/>
        </w:rPr>
        <w:t xml:space="preserve">aw data </w:t>
      </w:r>
      <w:r w:rsidR="00C90C74" w:rsidRPr="00460BB3">
        <w:rPr>
          <w:rFonts w:cs="B Nazanin"/>
          <w:sz w:val="24"/>
          <w:szCs w:val="24"/>
          <w:highlight w:val="yellow"/>
        </w:rPr>
        <w:t>are</w:t>
      </w:r>
      <w:r w:rsidRPr="00460BB3">
        <w:rPr>
          <w:rFonts w:cs="B Nazanin"/>
          <w:sz w:val="24"/>
          <w:szCs w:val="24"/>
          <w:highlight w:val="yellow"/>
        </w:rPr>
        <w:t xml:space="preserve"> availab</w:t>
      </w:r>
      <w:r w:rsidR="003E2B9A">
        <w:rPr>
          <w:rFonts w:cs="B Nazanin"/>
          <w:sz w:val="24"/>
          <w:szCs w:val="24"/>
          <w:highlight w:val="yellow"/>
        </w:rPr>
        <w:t>le from the corresponding author</w:t>
      </w:r>
      <w:r w:rsidRPr="00460BB3">
        <w:rPr>
          <w:rFonts w:cs="B Nazanin"/>
          <w:sz w:val="24"/>
          <w:szCs w:val="24"/>
          <w:highlight w:val="yellow"/>
        </w:rPr>
        <w:t>, upon reasonable request.</w:t>
      </w:r>
    </w:p>
    <w:p w14:paraId="44915363" w14:textId="77777777" w:rsidR="0063745C" w:rsidRPr="00460BB3" w:rsidRDefault="0063745C" w:rsidP="00460BB3">
      <w:pPr>
        <w:spacing w:line="360" w:lineRule="auto"/>
        <w:jc w:val="both"/>
        <w:rPr>
          <w:rFonts w:cs="B Nazanin"/>
          <w:sz w:val="28"/>
          <w:szCs w:val="28"/>
          <w:highlight w:val="yellow"/>
        </w:rPr>
      </w:pPr>
      <w:r w:rsidRPr="00460BB3">
        <w:rPr>
          <w:rFonts w:cs="B Nazanin"/>
          <w:sz w:val="28"/>
          <w:szCs w:val="28"/>
          <w:highlight w:val="yellow"/>
        </w:rPr>
        <w:t>Acknowledgments</w:t>
      </w:r>
    </w:p>
    <w:p w14:paraId="7630F066" w14:textId="59BE1B68" w:rsidR="00071B27" w:rsidRPr="00460BB3" w:rsidRDefault="0063745C" w:rsidP="00460BB3">
      <w:pPr>
        <w:spacing w:line="480" w:lineRule="auto"/>
        <w:jc w:val="both"/>
        <w:rPr>
          <w:rFonts w:cs="B Nazanin"/>
          <w:color w:val="FF0000"/>
          <w:sz w:val="24"/>
          <w:szCs w:val="24"/>
          <w:rtl/>
          <w:lang w:bidi="fa-IR"/>
          <w14:ligatures w14:val="standardContextual"/>
        </w:rPr>
      </w:pPr>
      <w:r w:rsidRPr="00460BB3">
        <w:rPr>
          <w:rFonts w:cs="B Nazanin"/>
          <w:color w:val="FF0000"/>
          <w:sz w:val="24"/>
          <w:szCs w:val="24"/>
          <w:highlight w:val="yellow"/>
          <w14:ligatures w14:val="standardContextual"/>
        </w:rPr>
        <w:t xml:space="preserve"> </w:t>
      </w:r>
      <w:r w:rsidRPr="00460BB3">
        <w:rPr>
          <w:rFonts w:cs="B Nazanin"/>
          <w:color w:val="000000" w:themeColor="text1"/>
          <w:sz w:val="24"/>
          <w:szCs w:val="24"/>
          <w:highlight w:val="yellow"/>
          <w14:ligatures w14:val="standardContextual"/>
        </w:rPr>
        <w:t>T</w:t>
      </w:r>
      <w:r w:rsidR="00C96E51" w:rsidRPr="00460BB3">
        <w:rPr>
          <w:rFonts w:cs="B Nazanin"/>
          <w:color w:val="000000" w:themeColor="text1"/>
          <w:sz w:val="24"/>
          <w:szCs w:val="24"/>
          <w:highlight w:val="yellow"/>
          <w14:ligatures w14:val="standardContextual"/>
        </w:rPr>
        <w:t>he authors are indebted to oral and maxillofacial surgery</w:t>
      </w:r>
      <w:r w:rsidR="00485AE1" w:rsidRPr="00460BB3">
        <w:rPr>
          <w:rFonts w:cs="B Nazanin"/>
          <w:color w:val="000000" w:themeColor="text1"/>
          <w:sz w:val="24"/>
          <w:szCs w:val="24"/>
          <w:highlight w:val="yellow"/>
          <w14:ligatures w14:val="standardContextual"/>
        </w:rPr>
        <w:t xml:space="preserve"> residents</w:t>
      </w:r>
      <w:r w:rsidR="00C96E51" w:rsidRPr="00460BB3">
        <w:rPr>
          <w:rFonts w:cs="B Nazanin"/>
          <w:color w:val="000000" w:themeColor="text1"/>
          <w:sz w:val="24"/>
          <w:szCs w:val="24"/>
          <w:highlight w:val="yellow"/>
          <w14:ligatures w14:val="standardContextual"/>
        </w:rPr>
        <w:t xml:space="preserve"> of Tabriz Imam </w:t>
      </w:r>
      <w:r w:rsidR="00485AE1" w:rsidRPr="00460BB3">
        <w:rPr>
          <w:rFonts w:cs="B Nazanin"/>
          <w:color w:val="000000" w:themeColor="text1"/>
          <w:sz w:val="24"/>
          <w:szCs w:val="24"/>
          <w:highlight w:val="yellow"/>
          <w14:ligatures w14:val="standardContextual"/>
        </w:rPr>
        <w:t>R</w:t>
      </w:r>
      <w:r w:rsidR="003E2B9A">
        <w:rPr>
          <w:rFonts w:cs="B Nazanin"/>
          <w:color w:val="000000" w:themeColor="text1"/>
          <w:sz w:val="24"/>
          <w:szCs w:val="24"/>
          <w:highlight w:val="yellow"/>
          <w14:ligatures w14:val="standardContextual"/>
        </w:rPr>
        <w:t>eza H</w:t>
      </w:r>
      <w:r w:rsidR="00C96E51" w:rsidRPr="00460BB3">
        <w:rPr>
          <w:rFonts w:cs="B Nazanin"/>
          <w:color w:val="000000" w:themeColor="text1"/>
          <w:sz w:val="24"/>
          <w:szCs w:val="24"/>
          <w:highlight w:val="yellow"/>
          <w14:ligatures w14:val="standardContextual"/>
        </w:rPr>
        <w:t>ospital in the development of this article</w:t>
      </w:r>
      <w:r w:rsidRPr="00460BB3">
        <w:rPr>
          <w:rFonts w:cs="B Nazanin"/>
          <w:color w:val="000000" w:themeColor="text1"/>
          <w:sz w:val="24"/>
          <w:szCs w:val="24"/>
          <w:highlight w:val="yellow"/>
          <w14:ligatures w14:val="standardContextual"/>
        </w:rPr>
        <w:t>.</w:t>
      </w:r>
      <w:r w:rsidR="000638BA" w:rsidRPr="00460BB3">
        <w:rPr>
          <w:rFonts w:cs="B Nazanin"/>
          <w:highlight w:val="yellow"/>
        </w:rPr>
        <w:t xml:space="preserve"> </w:t>
      </w:r>
      <w:r w:rsidR="000638BA" w:rsidRPr="00460BB3">
        <w:rPr>
          <w:rFonts w:cs="B Nazanin"/>
          <w:color w:val="000000" w:themeColor="text1"/>
          <w:sz w:val="24"/>
          <w:szCs w:val="24"/>
          <w:highlight w:val="yellow"/>
          <w14:ligatures w14:val="standardContextual"/>
        </w:rPr>
        <w:t>We appreciate Chat GPT for grammar editing of this article.</w:t>
      </w:r>
      <w:r w:rsidR="000638BA" w:rsidRPr="00460BB3">
        <w:rPr>
          <w:rFonts w:cs="B Nazanin"/>
          <w:color w:val="000000" w:themeColor="text1"/>
          <w:sz w:val="24"/>
          <w:szCs w:val="24"/>
          <w:rtl/>
          <w14:ligatures w14:val="standardContextual"/>
        </w:rPr>
        <w:t xml:space="preserve">  </w:t>
      </w:r>
      <w:r w:rsidR="000638BA" w:rsidRPr="00460BB3">
        <w:rPr>
          <w:rFonts w:cs="B Nazanin"/>
          <w:color w:val="000000" w:themeColor="text1"/>
          <w:sz w:val="24"/>
          <w:szCs w:val="24"/>
          <w14:ligatures w14:val="standardContextual"/>
        </w:rPr>
        <w:t xml:space="preserve"> </w:t>
      </w:r>
    </w:p>
    <w:p w14:paraId="367B1AC3" w14:textId="057815AE" w:rsidR="00FC096F" w:rsidRPr="00460BB3" w:rsidRDefault="002307B2" w:rsidP="00460BB3">
      <w:pPr>
        <w:spacing w:line="360" w:lineRule="auto"/>
        <w:jc w:val="both"/>
        <w:rPr>
          <w:rFonts w:cs="B Nazanin"/>
          <w:sz w:val="28"/>
          <w:szCs w:val="28"/>
        </w:rPr>
      </w:pPr>
      <w:r w:rsidRPr="00460BB3">
        <w:rPr>
          <w:rFonts w:cs="B Nazanin"/>
          <w:sz w:val="28"/>
          <w:szCs w:val="28"/>
        </w:rPr>
        <w:t>References</w:t>
      </w:r>
    </w:p>
    <w:p w14:paraId="4EAFB69D" w14:textId="77777777" w:rsidR="00CA0623" w:rsidRPr="00460BB3" w:rsidRDefault="00FC096F" w:rsidP="00460BB3">
      <w:pPr>
        <w:pStyle w:val="EndNoteBibliography"/>
        <w:spacing w:after="0"/>
        <w:jc w:val="both"/>
        <w:rPr>
          <w:rFonts w:asciiTheme="minorHAnsi" w:hAnsiTheme="minorHAnsi"/>
          <w:highlight w:val="yellow"/>
        </w:rPr>
      </w:pPr>
      <w:r w:rsidRPr="00460BB3">
        <w:rPr>
          <w:rFonts w:asciiTheme="minorHAnsi" w:hAnsiTheme="minorHAnsi" w:cs="B Nazanin"/>
          <w:sz w:val="24"/>
          <w:szCs w:val="24"/>
          <w:highlight w:val="yellow"/>
        </w:rPr>
        <w:fldChar w:fldCharType="begin"/>
      </w:r>
      <w:r w:rsidRPr="00460BB3">
        <w:rPr>
          <w:rFonts w:asciiTheme="minorHAnsi" w:hAnsiTheme="minorHAnsi" w:cs="B Nazanin"/>
          <w:sz w:val="24"/>
          <w:szCs w:val="24"/>
          <w:highlight w:val="yellow"/>
        </w:rPr>
        <w:instrText xml:space="preserve"> ADDIN EN.REFLIST </w:instrText>
      </w:r>
      <w:r w:rsidRPr="00460BB3">
        <w:rPr>
          <w:rFonts w:asciiTheme="minorHAnsi" w:hAnsiTheme="minorHAnsi" w:cs="B Nazanin"/>
          <w:sz w:val="24"/>
          <w:szCs w:val="24"/>
          <w:highlight w:val="yellow"/>
        </w:rPr>
        <w:fldChar w:fldCharType="separate"/>
      </w:r>
      <w:r w:rsidR="00CA0623" w:rsidRPr="00460BB3">
        <w:rPr>
          <w:rFonts w:asciiTheme="minorHAnsi" w:hAnsiTheme="minorHAnsi"/>
          <w:highlight w:val="yellow"/>
        </w:rPr>
        <w:t>1.</w:t>
      </w:r>
      <w:r w:rsidR="00CA0623" w:rsidRPr="00460BB3">
        <w:rPr>
          <w:rFonts w:asciiTheme="minorHAnsi" w:hAnsiTheme="minorHAnsi"/>
          <w:highlight w:val="yellow"/>
        </w:rPr>
        <w:tab/>
        <w:t>Resnick E HB, Er S, Pope P, Lamaris GA, Grant MP, Pan J. Risk factors for postoperative complications following mandibular fracture repair. Journal of Craniofacial Surgery. 2025 Jan;1(36):66-70.</w:t>
      </w:r>
    </w:p>
    <w:p w14:paraId="71EDDD62"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t>2.</w:t>
      </w:r>
      <w:r w:rsidRPr="00460BB3">
        <w:rPr>
          <w:rFonts w:asciiTheme="minorHAnsi" w:hAnsiTheme="minorHAnsi"/>
          <w:highlight w:val="yellow"/>
        </w:rPr>
        <w:tab/>
        <w:t>Hsieh TY FJ, Dedhia R, Durbin-Johnson B, Dunbar C, Tollefson TT. Risk factors associated with complications after treatment of mandible fractures. JAMA Facial Plast Surg. 2019;21:213-20.</w:t>
      </w:r>
    </w:p>
    <w:p w14:paraId="16EB24A5"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t>3.</w:t>
      </w:r>
      <w:r w:rsidRPr="00460BB3">
        <w:rPr>
          <w:rFonts w:asciiTheme="minorHAnsi" w:hAnsiTheme="minorHAnsi"/>
          <w:highlight w:val="yellow"/>
        </w:rPr>
        <w:tab/>
        <w:t>Zhou H LK, Yang R, Li Z. Mechanics in the production of mandibular fractures: a clinical, retrospective case-control study. PLoS One. 2016;11.</w:t>
      </w:r>
    </w:p>
    <w:p w14:paraId="7B58C00F"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t>4.</w:t>
      </w:r>
      <w:r w:rsidRPr="00460BB3">
        <w:rPr>
          <w:rFonts w:asciiTheme="minorHAnsi" w:hAnsiTheme="minorHAnsi"/>
          <w:highlight w:val="yellow"/>
        </w:rPr>
        <w:tab/>
        <w:t>Soós B JK, Tóth A , Szalma J. The role of lower third molars and occlusal support in mandibular angle and condylar fractures. Orv Hetil. 2020;161:1166-74.</w:t>
      </w:r>
    </w:p>
    <w:p w14:paraId="4FDD6DD5"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t>5.</w:t>
      </w:r>
      <w:r w:rsidRPr="00460BB3">
        <w:rPr>
          <w:rFonts w:asciiTheme="minorHAnsi" w:hAnsiTheme="minorHAnsi"/>
          <w:highlight w:val="yellow"/>
        </w:rPr>
        <w:tab/>
        <w:t>Sicher H, DuBrul EL. Oral Anatomy. Saint Louis: Mobsy; 1975.</w:t>
      </w:r>
    </w:p>
    <w:p w14:paraId="7514E958"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t>6.</w:t>
      </w:r>
      <w:r w:rsidRPr="00460BB3">
        <w:rPr>
          <w:rFonts w:asciiTheme="minorHAnsi" w:hAnsiTheme="minorHAnsi"/>
          <w:highlight w:val="yellow"/>
        </w:rPr>
        <w:tab/>
        <w:t>JA H. The 'weak' regions of the mandible. Br J Oral Surg. 1968;6:37-48.</w:t>
      </w:r>
    </w:p>
    <w:p w14:paraId="23B0674E"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t>7.</w:t>
      </w:r>
      <w:r w:rsidRPr="00460BB3">
        <w:rPr>
          <w:rFonts w:asciiTheme="minorHAnsi" w:hAnsiTheme="minorHAnsi"/>
          <w:highlight w:val="yellow"/>
        </w:rPr>
        <w:tab/>
        <w:t>Han L LT, Tang W, Liu L, Jing W, Tian WD, Long J. Correlation between Condylar Fracture Pattern after Parasymphyseal Impact and Condyle Morphological Features: A Retrospective Analysis of 107 Chinese Patients. Chin Med J (Engl). 2017;130:420–7.</w:t>
      </w:r>
    </w:p>
    <w:p w14:paraId="310E5C25"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t>8.</w:t>
      </w:r>
      <w:r w:rsidRPr="00460BB3">
        <w:rPr>
          <w:rFonts w:asciiTheme="minorHAnsi" w:hAnsiTheme="minorHAnsi"/>
          <w:highlight w:val="yellow"/>
        </w:rPr>
        <w:tab/>
        <w:t>Shilo D EY, Capucha T, Blanc O, Emodi O, Rachmiel A. Craniofacial morphometric features associated with pericondylar fractures of the mandible. J Craniofac Surg. 2019;30:2065-8.</w:t>
      </w:r>
    </w:p>
    <w:p w14:paraId="110039B5"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t>9.</w:t>
      </w:r>
      <w:r w:rsidRPr="00460BB3">
        <w:rPr>
          <w:rFonts w:asciiTheme="minorHAnsi" w:hAnsiTheme="minorHAnsi"/>
          <w:highlight w:val="yellow"/>
        </w:rPr>
        <w:tab/>
        <w:t>Nayak SS AS, Taranath Kamath A, Jaladhigere Lakshmanagowda B, Dubey E, Koshy J. The influence of the mandibular chin angle on the occurrence of mandibular condylar fracture: a retrospective study. The Scientific World Journal. 2021;2021.</w:t>
      </w:r>
    </w:p>
    <w:p w14:paraId="51AC15B6"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t>10.</w:t>
      </w:r>
      <w:r w:rsidRPr="00460BB3">
        <w:rPr>
          <w:rFonts w:asciiTheme="minorHAnsi" w:hAnsiTheme="minorHAnsi"/>
          <w:highlight w:val="yellow"/>
        </w:rPr>
        <w:tab/>
        <w:t>Li H ZG, Cui J, Liu W, Dilxat D, Liu L. A modified preauricular approach for treating intracapsular condylar fractures to prevent facial nerve injury: the supratemporalis approach. J Oral Maxillofac Surg. 2016;74:1013-22.</w:t>
      </w:r>
    </w:p>
    <w:p w14:paraId="2708AAC4"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lastRenderedPageBreak/>
        <w:t>11.</w:t>
      </w:r>
      <w:r w:rsidRPr="00460BB3">
        <w:rPr>
          <w:rFonts w:asciiTheme="minorHAnsi" w:hAnsiTheme="minorHAnsi"/>
          <w:highlight w:val="yellow"/>
        </w:rPr>
        <w:tab/>
        <w:t>Hou J CL, Wang T, Jing W, Tang W, Long J, Tian W, Liu L. A new surgical approach to treat medial or low condylar fractures: the minor parotid anterior approach. Oral Surg, Oral Med, Oral Pathol, Oral Radiol. 2014;117:283–8.</w:t>
      </w:r>
    </w:p>
    <w:p w14:paraId="0B35211F"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t>12.</w:t>
      </w:r>
      <w:r w:rsidRPr="00460BB3">
        <w:rPr>
          <w:rFonts w:asciiTheme="minorHAnsi" w:hAnsiTheme="minorHAnsi"/>
          <w:highlight w:val="yellow"/>
        </w:rPr>
        <w:tab/>
        <w:t>Sawazaki R LJuS, Asprino L, Moreira RW, de Moraes M. Incidence and patterns of mandibular condyle fractures. Journal of Oral and Maxillofacial Surgery. 2010;68:1252–9.</w:t>
      </w:r>
    </w:p>
    <w:p w14:paraId="6C9AD246"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t>13.</w:t>
      </w:r>
      <w:r w:rsidRPr="00460BB3">
        <w:rPr>
          <w:rFonts w:asciiTheme="minorHAnsi" w:hAnsiTheme="minorHAnsi"/>
          <w:highlight w:val="yellow"/>
        </w:rPr>
        <w:tab/>
        <w:t>Schönegg D MG, Blumer M, Essig H, Wagner MEH. Two versus three magnesium screws for osteosynthesis of mandibular condylar head fractures: a finite element analysis. Clin Oral Investig. 2024;28(10):553.</w:t>
      </w:r>
    </w:p>
    <w:p w14:paraId="2BBE4F04"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t>14.</w:t>
      </w:r>
      <w:r w:rsidRPr="00460BB3">
        <w:rPr>
          <w:rFonts w:asciiTheme="minorHAnsi" w:hAnsiTheme="minorHAnsi"/>
          <w:highlight w:val="yellow"/>
        </w:rPr>
        <w:tab/>
        <w:t>Youssef SALY RI, Helmers R, de Lange J, Dubois L. Redefining and Identifying Evidence-Based Indications for Open Reduction and Internal Fixation in Mandibular Condylar Fractures: A Comprehensive Systematic Review and Evidence Analysis. Craniomaxillofac Trauma Reconstr. 2025;18(2).</w:t>
      </w:r>
    </w:p>
    <w:p w14:paraId="35423A26"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t>15.</w:t>
      </w:r>
      <w:r w:rsidRPr="00460BB3">
        <w:rPr>
          <w:rFonts w:asciiTheme="minorHAnsi" w:hAnsiTheme="minorHAnsi"/>
          <w:highlight w:val="yellow"/>
        </w:rPr>
        <w:tab/>
        <w:t>Bottini GB RF, Sobrero F. Management of Pediatric Mandibular Condyle Fractures: A Literature Review. J Clin Med. 2024;13(22):6921.</w:t>
      </w:r>
    </w:p>
    <w:p w14:paraId="4FC79D89"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t>16.</w:t>
      </w:r>
      <w:r w:rsidRPr="00460BB3">
        <w:rPr>
          <w:rFonts w:asciiTheme="minorHAnsi" w:hAnsiTheme="minorHAnsi"/>
          <w:highlight w:val="yellow"/>
        </w:rPr>
        <w:tab/>
        <w:t>Brook OR GL, Engel A. CT scout view as an essential part of CT reading. Australasian Radiology. 2007;51:211-7.</w:t>
      </w:r>
    </w:p>
    <w:p w14:paraId="107312AA"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t>17.</w:t>
      </w:r>
      <w:r w:rsidRPr="00460BB3">
        <w:rPr>
          <w:rFonts w:asciiTheme="minorHAnsi" w:hAnsiTheme="minorHAnsi"/>
          <w:highlight w:val="yellow"/>
        </w:rPr>
        <w:tab/>
        <w:t>Shakya S ZX, Liu L. Key points in surgical management of mandibular condylar fractures. Chin J Traumatol. 2020;23(2):63-70.</w:t>
      </w:r>
    </w:p>
    <w:p w14:paraId="559E0BDA"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t>18.</w:t>
      </w:r>
      <w:r w:rsidRPr="00460BB3">
        <w:rPr>
          <w:rFonts w:asciiTheme="minorHAnsi" w:hAnsiTheme="minorHAnsi"/>
          <w:highlight w:val="yellow"/>
        </w:rPr>
        <w:tab/>
        <w:t>Tomioka T ID, Murai T, Takeda A, Nakamura M, Koshinuma S, et al. Analysis of Mechanisms of Mandible Fractures by Lateral Impact: A Biomechanical Approach Using Finite Element Models. Applied Sciences. 2025;15(3):1205.</w:t>
      </w:r>
    </w:p>
    <w:p w14:paraId="2899D834"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t>19.</w:t>
      </w:r>
      <w:r w:rsidRPr="00460BB3">
        <w:rPr>
          <w:rFonts w:asciiTheme="minorHAnsi" w:hAnsiTheme="minorHAnsi"/>
          <w:highlight w:val="yellow"/>
        </w:rPr>
        <w:tab/>
        <w:t>Zachariades N MM, Mourouzis C, Papadakis D, Spanou A. Fractures of the mandibular condyle: a review of 466 cases. Literature review, reflections on treatment and proposals. J Craniomaxillofac Surg. 2006;34:421-32.</w:t>
      </w:r>
    </w:p>
    <w:p w14:paraId="2BE79DE7"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t>20.</w:t>
      </w:r>
      <w:r w:rsidRPr="00460BB3">
        <w:rPr>
          <w:rFonts w:asciiTheme="minorHAnsi" w:hAnsiTheme="minorHAnsi"/>
          <w:highlight w:val="yellow"/>
        </w:rPr>
        <w:tab/>
        <w:t>Cha S PG, Lee BS, Kwon YD, Choi BJ, et al. Retrospective clinical study of mandible fractures. Maxillofacial Plastic and Reconstructive Surgery. 2022;44(1):36.</w:t>
      </w:r>
    </w:p>
    <w:p w14:paraId="1F79BF4F" w14:textId="77777777" w:rsidR="00CA0623" w:rsidRPr="00460BB3" w:rsidRDefault="00CA0623" w:rsidP="00460BB3">
      <w:pPr>
        <w:pStyle w:val="EndNoteBibliography"/>
        <w:spacing w:after="0"/>
        <w:jc w:val="both"/>
        <w:rPr>
          <w:rFonts w:asciiTheme="minorHAnsi" w:hAnsiTheme="minorHAnsi"/>
          <w:highlight w:val="yellow"/>
        </w:rPr>
      </w:pPr>
      <w:r w:rsidRPr="00460BB3">
        <w:rPr>
          <w:rFonts w:asciiTheme="minorHAnsi" w:hAnsiTheme="minorHAnsi"/>
          <w:highlight w:val="yellow"/>
        </w:rPr>
        <w:t>21.</w:t>
      </w:r>
      <w:r w:rsidRPr="00460BB3">
        <w:rPr>
          <w:rFonts w:asciiTheme="minorHAnsi" w:hAnsiTheme="minorHAnsi"/>
          <w:highlight w:val="yellow"/>
        </w:rPr>
        <w:tab/>
        <w:t>Thapa S WJ, Hu HT, Zhang FG, Ji P. Epidemiology of Surgically Managed Mandibular Condylar Fractures at a Tertiary Referral Hospital in Urban Southwest China. Open Dent J. 2017;30(11):294-300.</w:t>
      </w:r>
    </w:p>
    <w:p w14:paraId="774BCF97" w14:textId="77777777" w:rsidR="00CA0623" w:rsidRPr="00460BB3" w:rsidRDefault="00CA0623" w:rsidP="00460BB3">
      <w:pPr>
        <w:pStyle w:val="EndNoteBibliography"/>
        <w:jc w:val="both"/>
        <w:rPr>
          <w:rFonts w:asciiTheme="minorHAnsi" w:hAnsiTheme="minorHAnsi"/>
          <w:highlight w:val="yellow"/>
        </w:rPr>
      </w:pPr>
      <w:r w:rsidRPr="00460BB3">
        <w:rPr>
          <w:rFonts w:asciiTheme="minorHAnsi" w:hAnsiTheme="minorHAnsi"/>
          <w:highlight w:val="yellow"/>
        </w:rPr>
        <w:t>22.</w:t>
      </w:r>
      <w:r w:rsidRPr="00460BB3">
        <w:rPr>
          <w:rFonts w:asciiTheme="minorHAnsi" w:hAnsiTheme="minorHAnsi"/>
          <w:highlight w:val="yellow"/>
        </w:rPr>
        <w:tab/>
        <w:t>Panneerselvam E PP, Balasubramaniam S, Somasundaram S, Raja KV, Srinivasan D. The influence of the mandibular gonial angle on the incidence of mandibular angle fracture-A radiomorphometric study. J Oral Maxillofac Surg. 2017;75:153-9.</w:t>
      </w:r>
    </w:p>
    <w:p w14:paraId="268D9983" w14:textId="17ABAF24" w:rsidR="00162D02" w:rsidRPr="00460BB3" w:rsidRDefault="00FC096F" w:rsidP="00460BB3">
      <w:pPr>
        <w:spacing w:line="360" w:lineRule="auto"/>
        <w:jc w:val="both"/>
        <w:rPr>
          <w:rFonts w:cs="B Nazanin"/>
          <w:sz w:val="24"/>
          <w:szCs w:val="24"/>
        </w:rPr>
      </w:pPr>
      <w:r w:rsidRPr="00460BB3">
        <w:rPr>
          <w:rFonts w:cs="B Nazanin"/>
          <w:sz w:val="24"/>
          <w:szCs w:val="24"/>
          <w:highlight w:val="yellow"/>
        </w:rPr>
        <w:fldChar w:fldCharType="end"/>
      </w:r>
    </w:p>
    <w:sectPr w:rsidR="00162D02" w:rsidRPr="00460BB3" w:rsidSect="008050F9">
      <w:footerReference w:type="default" r:id="rId13"/>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CDF41" w14:textId="77777777" w:rsidR="00916A04" w:rsidRDefault="00916A04" w:rsidP="00A650E3">
      <w:pPr>
        <w:spacing w:after="0" w:line="240" w:lineRule="auto"/>
      </w:pPr>
      <w:r>
        <w:separator/>
      </w:r>
    </w:p>
  </w:endnote>
  <w:endnote w:type="continuationSeparator" w:id="0">
    <w:p w14:paraId="2389C57C" w14:textId="77777777" w:rsidR="00916A04" w:rsidRDefault="00916A04" w:rsidP="00A6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246721"/>
      <w:docPartObj>
        <w:docPartGallery w:val="Page Numbers (Bottom of Page)"/>
        <w:docPartUnique/>
      </w:docPartObj>
    </w:sdtPr>
    <w:sdtEndPr>
      <w:rPr>
        <w:noProof/>
      </w:rPr>
    </w:sdtEndPr>
    <w:sdtContent>
      <w:p w14:paraId="1B1A1663" w14:textId="02105EFB" w:rsidR="008050F9" w:rsidRDefault="008050F9">
        <w:pPr>
          <w:pStyle w:val="Footer"/>
          <w:jc w:val="center"/>
        </w:pPr>
        <w:r>
          <w:fldChar w:fldCharType="begin"/>
        </w:r>
        <w:r>
          <w:instrText xml:space="preserve"> PAGE   \* MERGEFORMAT </w:instrText>
        </w:r>
        <w:r>
          <w:fldChar w:fldCharType="separate"/>
        </w:r>
        <w:r w:rsidR="00CA326D">
          <w:rPr>
            <w:noProof/>
          </w:rPr>
          <w:t>1</w:t>
        </w:r>
        <w:r>
          <w:rPr>
            <w:noProof/>
          </w:rPr>
          <w:fldChar w:fldCharType="end"/>
        </w:r>
      </w:p>
    </w:sdtContent>
  </w:sdt>
  <w:p w14:paraId="0C4AB236" w14:textId="77777777" w:rsidR="008050F9" w:rsidRDefault="008050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C7811" w14:textId="77777777" w:rsidR="00916A04" w:rsidRDefault="00916A04" w:rsidP="00A650E3">
      <w:pPr>
        <w:spacing w:after="0" w:line="240" w:lineRule="auto"/>
      </w:pPr>
      <w:r>
        <w:separator/>
      </w:r>
    </w:p>
  </w:footnote>
  <w:footnote w:type="continuationSeparator" w:id="0">
    <w:p w14:paraId="56C59A70" w14:textId="77777777" w:rsidR="00916A04" w:rsidRDefault="00916A04" w:rsidP="00A650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62218"/>
    <w:multiLevelType w:val="hybridMultilevel"/>
    <w:tmpl w:val="F5AE9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zzxtx2wp9t0re999axxvwzafvzsvtsf2pz&quot;&gt;پروپوزال&lt;record-ids&gt;&lt;item&gt;1&lt;/item&gt;&lt;item&gt;2&lt;/item&gt;&lt;item&gt;3&lt;/item&gt;&lt;item&gt;4&lt;/item&gt;&lt;item&gt;5&lt;/item&gt;&lt;item&gt;6&lt;/item&gt;&lt;item&gt;7&lt;/item&gt;&lt;item&gt;8&lt;/item&gt;&lt;/record-ids&gt;&lt;/item&gt;&lt;/Libraries&gt;"/>
  </w:docVars>
  <w:rsids>
    <w:rsidRoot w:val="00967AF3"/>
    <w:rsid w:val="000005E4"/>
    <w:rsid w:val="00002421"/>
    <w:rsid w:val="00014003"/>
    <w:rsid w:val="0002074F"/>
    <w:rsid w:val="00030D6A"/>
    <w:rsid w:val="00032F93"/>
    <w:rsid w:val="0004618A"/>
    <w:rsid w:val="00057A84"/>
    <w:rsid w:val="000638BA"/>
    <w:rsid w:val="00071B27"/>
    <w:rsid w:val="0009227A"/>
    <w:rsid w:val="00093929"/>
    <w:rsid w:val="00093AB3"/>
    <w:rsid w:val="000A4BEA"/>
    <w:rsid w:val="000A601F"/>
    <w:rsid w:val="000A7D28"/>
    <w:rsid w:val="000B3E42"/>
    <w:rsid w:val="000C0839"/>
    <w:rsid w:val="000C2B70"/>
    <w:rsid w:val="000C4F10"/>
    <w:rsid w:val="000D18E2"/>
    <w:rsid w:val="000D6C0C"/>
    <w:rsid w:val="000E5C75"/>
    <w:rsid w:val="000F7CBF"/>
    <w:rsid w:val="00103142"/>
    <w:rsid w:val="00105C5A"/>
    <w:rsid w:val="001073DC"/>
    <w:rsid w:val="001264A4"/>
    <w:rsid w:val="00134D87"/>
    <w:rsid w:val="00137D13"/>
    <w:rsid w:val="0014466A"/>
    <w:rsid w:val="00161EAE"/>
    <w:rsid w:val="00162D02"/>
    <w:rsid w:val="00163E31"/>
    <w:rsid w:val="00163FA1"/>
    <w:rsid w:val="00167A71"/>
    <w:rsid w:val="00171E25"/>
    <w:rsid w:val="001748AD"/>
    <w:rsid w:val="001B126D"/>
    <w:rsid w:val="001B2A6C"/>
    <w:rsid w:val="001B62DF"/>
    <w:rsid w:val="001D43DF"/>
    <w:rsid w:val="001D6E11"/>
    <w:rsid w:val="001E2E38"/>
    <w:rsid w:val="001F1FD7"/>
    <w:rsid w:val="001F49BC"/>
    <w:rsid w:val="002034AA"/>
    <w:rsid w:val="0021635F"/>
    <w:rsid w:val="002307B2"/>
    <w:rsid w:val="00237BC2"/>
    <w:rsid w:val="002468D7"/>
    <w:rsid w:val="002536BC"/>
    <w:rsid w:val="00253B88"/>
    <w:rsid w:val="00257D4A"/>
    <w:rsid w:val="0026198A"/>
    <w:rsid w:val="00265EBB"/>
    <w:rsid w:val="00296CE3"/>
    <w:rsid w:val="002975A0"/>
    <w:rsid w:val="002A5035"/>
    <w:rsid w:val="002A59F4"/>
    <w:rsid w:val="002B3F24"/>
    <w:rsid w:val="002C0968"/>
    <w:rsid w:val="002C60BF"/>
    <w:rsid w:val="002C7579"/>
    <w:rsid w:val="002E01E9"/>
    <w:rsid w:val="002E6524"/>
    <w:rsid w:val="002E6CB4"/>
    <w:rsid w:val="002F3422"/>
    <w:rsid w:val="002F6ADC"/>
    <w:rsid w:val="002F7445"/>
    <w:rsid w:val="00303835"/>
    <w:rsid w:val="003137A8"/>
    <w:rsid w:val="00320BE8"/>
    <w:rsid w:val="0032724D"/>
    <w:rsid w:val="00330A40"/>
    <w:rsid w:val="003454B3"/>
    <w:rsid w:val="003455CD"/>
    <w:rsid w:val="00354F94"/>
    <w:rsid w:val="0036297C"/>
    <w:rsid w:val="003705E2"/>
    <w:rsid w:val="0037794F"/>
    <w:rsid w:val="00385EFD"/>
    <w:rsid w:val="003C47E4"/>
    <w:rsid w:val="003C5A03"/>
    <w:rsid w:val="003E168C"/>
    <w:rsid w:val="003E2B9A"/>
    <w:rsid w:val="003E5B0D"/>
    <w:rsid w:val="00402C7C"/>
    <w:rsid w:val="004046CC"/>
    <w:rsid w:val="004123D3"/>
    <w:rsid w:val="004144B2"/>
    <w:rsid w:val="00425BF4"/>
    <w:rsid w:val="00442273"/>
    <w:rsid w:val="00455278"/>
    <w:rsid w:val="004579D0"/>
    <w:rsid w:val="00460BB3"/>
    <w:rsid w:val="00462271"/>
    <w:rsid w:val="004627C5"/>
    <w:rsid w:val="00462CCF"/>
    <w:rsid w:val="0046319E"/>
    <w:rsid w:val="004706A8"/>
    <w:rsid w:val="00485AE1"/>
    <w:rsid w:val="00486E2A"/>
    <w:rsid w:val="00496C74"/>
    <w:rsid w:val="004C37C4"/>
    <w:rsid w:val="004E2199"/>
    <w:rsid w:val="004E451E"/>
    <w:rsid w:val="004E5694"/>
    <w:rsid w:val="004F2090"/>
    <w:rsid w:val="004F2433"/>
    <w:rsid w:val="004F734F"/>
    <w:rsid w:val="0050241E"/>
    <w:rsid w:val="00506797"/>
    <w:rsid w:val="0051290D"/>
    <w:rsid w:val="00512CF0"/>
    <w:rsid w:val="005131E4"/>
    <w:rsid w:val="00523763"/>
    <w:rsid w:val="00530374"/>
    <w:rsid w:val="00535EFB"/>
    <w:rsid w:val="005401F0"/>
    <w:rsid w:val="0055005E"/>
    <w:rsid w:val="0055327F"/>
    <w:rsid w:val="00563F55"/>
    <w:rsid w:val="00567136"/>
    <w:rsid w:val="0057114C"/>
    <w:rsid w:val="00572402"/>
    <w:rsid w:val="005731AA"/>
    <w:rsid w:val="00576910"/>
    <w:rsid w:val="0058114B"/>
    <w:rsid w:val="00584C98"/>
    <w:rsid w:val="0058719C"/>
    <w:rsid w:val="005B1397"/>
    <w:rsid w:val="005B3F71"/>
    <w:rsid w:val="005C2179"/>
    <w:rsid w:val="005C2B9A"/>
    <w:rsid w:val="005C7E23"/>
    <w:rsid w:val="005D04E8"/>
    <w:rsid w:val="005E1706"/>
    <w:rsid w:val="005E5D44"/>
    <w:rsid w:val="005E5DE7"/>
    <w:rsid w:val="005E6D51"/>
    <w:rsid w:val="005F4228"/>
    <w:rsid w:val="005F5797"/>
    <w:rsid w:val="00601BDF"/>
    <w:rsid w:val="0060691E"/>
    <w:rsid w:val="00612255"/>
    <w:rsid w:val="00612277"/>
    <w:rsid w:val="00617C2A"/>
    <w:rsid w:val="00627038"/>
    <w:rsid w:val="00632EA8"/>
    <w:rsid w:val="0063745C"/>
    <w:rsid w:val="00642093"/>
    <w:rsid w:val="00642E30"/>
    <w:rsid w:val="00643C9D"/>
    <w:rsid w:val="00651632"/>
    <w:rsid w:val="006567EB"/>
    <w:rsid w:val="00662AE8"/>
    <w:rsid w:val="0067039C"/>
    <w:rsid w:val="00670DB6"/>
    <w:rsid w:val="0067140C"/>
    <w:rsid w:val="006742C4"/>
    <w:rsid w:val="006954D8"/>
    <w:rsid w:val="006A5093"/>
    <w:rsid w:val="006A7A05"/>
    <w:rsid w:val="006B34B3"/>
    <w:rsid w:val="006B703B"/>
    <w:rsid w:val="006C1B77"/>
    <w:rsid w:val="006C2179"/>
    <w:rsid w:val="006C235D"/>
    <w:rsid w:val="006C5304"/>
    <w:rsid w:val="006C7D05"/>
    <w:rsid w:val="006D62F7"/>
    <w:rsid w:val="006D6999"/>
    <w:rsid w:val="006E61E4"/>
    <w:rsid w:val="006F21A3"/>
    <w:rsid w:val="006F60E5"/>
    <w:rsid w:val="00714BA4"/>
    <w:rsid w:val="00721DDF"/>
    <w:rsid w:val="0073243C"/>
    <w:rsid w:val="00733D59"/>
    <w:rsid w:val="00734AA8"/>
    <w:rsid w:val="007407E2"/>
    <w:rsid w:val="007430FA"/>
    <w:rsid w:val="00747205"/>
    <w:rsid w:val="00750587"/>
    <w:rsid w:val="0075720A"/>
    <w:rsid w:val="00781192"/>
    <w:rsid w:val="007811F2"/>
    <w:rsid w:val="007865DA"/>
    <w:rsid w:val="007877B9"/>
    <w:rsid w:val="0079100F"/>
    <w:rsid w:val="00794A0F"/>
    <w:rsid w:val="007A1181"/>
    <w:rsid w:val="007A1789"/>
    <w:rsid w:val="007A53BF"/>
    <w:rsid w:val="007A7920"/>
    <w:rsid w:val="007B1D9F"/>
    <w:rsid w:val="007C1B62"/>
    <w:rsid w:val="007D109C"/>
    <w:rsid w:val="007D38A9"/>
    <w:rsid w:val="007E02D4"/>
    <w:rsid w:val="008043DF"/>
    <w:rsid w:val="008050F9"/>
    <w:rsid w:val="008106CB"/>
    <w:rsid w:val="00816768"/>
    <w:rsid w:val="008173B8"/>
    <w:rsid w:val="0082653A"/>
    <w:rsid w:val="008274A1"/>
    <w:rsid w:val="00827DCA"/>
    <w:rsid w:val="00835615"/>
    <w:rsid w:val="00836355"/>
    <w:rsid w:val="00837ECB"/>
    <w:rsid w:val="008449EE"/>
    <w:rsid w:val="00851357"/>
    <w:rsid w:val="0086061D"/>
    <w:rsid w:val="00865B80"/>
    <w:rsid w:val="00883860"/>
    <w:rsid w:val="00887EA7"/>
    <w:rsid w:val="008935EE"/>
    <w:rsid w:val="00895709"/>
    <w:rsid w:val="008A01F1"/>
    <w:rsid w:val="008A70C0"/>
    <w:rsid w:val="008B234C"/>
    <w:rsid w:val="008B299F"/>
    <w:rsid w:val="008C0166"/>
    <w:rsid w:val="008D21ED"/>
    <w:rsid w:val="008E3E83"/>
    <w:rsid w:val="008F5E1E"/>
    <w:rsid w:val="008F76D8"/>
    <w:rsid w:val="00903261"/>
    <w:rsid w:val="009040F9"/>
    <w:rsid w:val="0091318D"/>
    <w:rsid w:val="0091343B"/>
    <w:rsid w:val="00915885"/>
    <w:rsid w:val="00916A04"/>
    <w:rsid w:val="00923699"/>
    <w:rsid w:val="0094066F"/>
    <w:rsid w:val="00940AC8"/>
    <w:rsid w:val="009432FE"/>
    <w:rsid w:val="00963D1E"/>
    <w:rsid w:val="00967AF3"/>
    <w:rsid w:val="00970024"/>
    <w:rsid w:val="00975593"/>
    <w:rsid w:val="00981FA6"/>
    <w:rsid w:val="00987EA3"/>
    <w:rsid w:val="0099269A"/>
    <w:rsid w:val="00994F1D"/>
    <w:rsid w:val="009A2D47"/>
    <w:rsid w:val="009A33A7"/>
    <w:rsid w:val="009A3487"/>
    <w:rsid w:val="009A4FBD"/>
    <w:rsid w:val="009A745C"/>
    <w:rsid w:val="009C2050"/>
    <w:rsid w:val="009C528F"/>
    <w:rsid w:val="009D3BB1"/>
    <w:rsid w:val="009D4FBA"/>
    <w:rsid w:val="009D65F6"/>
    <w:rsid w:val="009F4CA7"/>
    <w:rsid w:val="00A12EE8"/>
    <w:rsid w:val="00A13C04"/>
    <w:rsid w:val="00A15087"/>
    <w:rsid w:val="00A17C28"/>
    <w:rsid w:val="00A20F75"/>
    <w:rsid w:val="00A212A2"/>
    <w:rsid w:val="00A26008"/>
    <w:rsid w:val="00A304E0"/>
    <w:rsid w:val="00A31216"/>
    <w:rsid w:val="00A42BE8"/>
    <w:rsid w:val="00A47758"/>
    <w:rsid w:val="00A650E3"/>
    <w:rsid w:val="00A6569B"/>
    <w:rsid w:val="00A7264F"/>
    <w:rsid w:val="00A91C7A"/>
    <w:rsid w:val="00A93B07"/>
    <w:rsid w:val="00A94A70"/>
    <w:rsid w:val="00AA0E13"/>
    <w:rsid w:val="00AA33E3"/>
    <w:rsid w:val="00AB5679"/>
    <w:rsid w:val="00AB6370"/>
    <w:rsid w:val="00AB733C"/>
    <w:rsid w:val="00AB7816"/>
    <w:rsid w:val="00AC1CD6"/>
    <w:rsid w:val="00AC4471"/>
    <w:rsid w:val="00AC6CE0"/>
    <w:rsid w:val="00AD52C9"/>
    <w:rsid w:val="00AF3764"/>
    <w:rsid w:val="00B00A72"/>
    <w:rsid w:val="00B1634F"/>
    <w:rsid w:val="00B25BD9"/>
    <w:rsid w:val="00B36C18"/>
    <w:rsid w:val="00B412AD"/>
    <w:rsid w:val="00B45285"/>
    <w:rsid w:val="00B51BD4"/>
    <w:rsid w:val="00B51DB3"/>
    <w:rsid w:val="00B61D55"/>
    <w:rsid w:val="00B62914"/>
    <w:rsid w:val="00B7608D"/>
    <w:rsid w:val="00B76305"/>
    <w:rsid w:val="00B8100E"/>
    <w:rsid w:val="00B85BCD"/>
    <w:rsid w:val="00BA14F7"/>
    <w:rsid w:val="00BA380D"/>
    <w:rsid w:val="00BA3C71"/>
    <w:rsid w:val="00BA5D8A"/>
    <w:rsid w:val="00BB3B8C"/>
    <w:rsid w:val="00BB472C"/>
    <w:rsid w:val="00BC59A7"/>
    <w:rsid w:val="00BC5B83"/>
    <w:rsid w:val="00BD3BD2"/>
    <w:rsid w:val="00C06821"/>
    <w:rsid w:val="00C17679"/>
    <w:rsid w:val="00C179CC"/>
    <w:rsid w:val="00C50318"/>
    <w:rsid w:val="00C50329"/>
    <w:rsid w:val="00C528ED"/>
    <w:rsid w:val="00C67DDE"/>
    <w:rsid w:val="00C74805"/>
    <w:rsid w:val="00C76F68"/>
    <w:rsid w:val="00C77F04"/>
    <w:rsid w:val="00C80D1D"/>
    <w:rsid w:val="00C849D7"/>
    <w:rsid w:val="00C853FD"/>
    <w:rsid w:val="00C90C74"/>
    <w:rsid w:val="00C96E51"/>
    <w:rsid w:val="00CA0623"/>
    <w:rsid w:val="00CA2290"/>
    <w:rsid w:val="00CA326D"/>
    <w:rsid w:val="00CA587D"/>
    <w:rsid w:val="00CB27E4"/>
    <w:rsid w:val="00CB484E"/>
    <w:rsid w:val="00CB6CEB"/>
    <w:rsid w:val="00CE0335"/>
    <w:rsid w:val="00CE0CA9"/>
    <w:rsid w:val="00CE1670"/>
    <w:rsid w:val="00CE69A3"/>
    <w:rsid w:val="00CF442E"/>
    <w:rsid w:val="00D04C53"/>
    <w:rsid w:val="00D15FE9"/>
    <w:rsid w:val="00D16CEF"/>
    <w:rsid w:val="00D20D9F"/>
    <w:rsid w:val="00D46D52"/>
    <w:rsid w:val="00D54CCD"/>
    <w:rsid w:val="00D54D5E"/>
    <w:rsid w:val="00D56412"/>
    <w:rsid w:val="00D60810"/>
    <w:rsid w:val="00D65C2B"/>
    <w:rsid w:val="00D67A54"/>
    <w:rsid w:val="00D67D48"/>
    <w:rsid w:val="00D70D0A"/>
    <w:rsid w:val="00D767C6"/>
    <w:rsid w:val="00D80981"/>
    <w:rsid w:val="00D90022"/>
    <w:rsid w:val="00D90588"/>
    <w:rsid w:val="00D96073"/>
    <w:rsid w:val="00D963FE"/>
    <w:rsid w:val="00DA4E7E"/>
    <w:rsid w:val="00DA4EF3"/>
    <w:rsid w:val="00DB4747"/>
    <w:rsid w:val="00DB6B4D"/>
    <w:rsid w:val="00DC7340"/>
    <w:rsid w:val="00DD7082"/>
    <w:rsid w:val="00DE0549"/>
    <w:rsid w:val="00DF61A6"/>
    <w:rsid w:val="00E013D7"/>
    <w:rsid w:val="00E24078"/>
    <w:rsid w:val="00E313D6"/>
    <w:rsid w:val="00E404E9"/>
    <w:rsid w:val="00E53292"/>
    <w:rsid w:val="00E543F5"/>
    <w:rsid w:val="00E6512D"/>
    <w:rsid w:val="00E737C8"/>
    <w:rsid w:val="00E7612F"/>
    <w:rsid w:val="00E80671"/>
    <w:rsid w:val="00E817EC"/>
    <w:rsid w:val="00E83838"/>
    <w:rsid w:val="00E844E8"/>
    <w:rsid w:val="00E8567C"/>
    <w:rsid w:val="00E95C17"/>
    <w:rsid w:val="00E97643"/>
    <w:rsid w:val="00EA12A6"/>
    <w:rsid w:val="00EA1EC3"/>
    <w:rsid w:val="00EC2847"/>
    <w:rsid w:val="00EC4C51"/>
    <w:rsid w:val="00EC65C2"/>
    <w:rsid w:val="00ED1D7A"/>
    <w:rsid w:val="00F04F72"/>
    <w:rsid w:val="00F14D55"/>
    <w:rsid w:val="00F15D93"/>
    <w:rsid w:val="00F25031"/>
    <w:rsid w:val="00F257D9"/>
    <w:rsid w:val="00F34EE3"/>
    <w:rsid w:val="00F35539"/>
    <w:rsid w:val="00F4361D"/>
    <w:rsid w:val="00F46B8E"/>
    <w:rsid w:val="00F474A3"/>
    <w:rsid w:val="00F50384"/>
    <w:rsid w:val="00F5274C"/>
    <w:rsid w:val="00F75848"/>
    <w:rsid w:val="00F820AD"/>
    <w:rsid w:val="00F85FB8"/>
    <w:rsid w:val="00F93502"/>
    <w:rsid w:val="00FB2BC3"/>
    <w:rsid w:val="00FC096F"/>
    <w:rsid w:val="00FD030D"/>
    <w:rsid w:val="00FD4D7F"/>
    <w:rsid w:val="00FE4D66"/>
    <w:rsid w:val="00FF215A"/>
    <w:rsid w:val="00FF61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70EA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FC096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C096F"/>
    <w:rPr>
      <w:rFonts w:ascii="Calibri" w:hAnsi="Calibri" w:cs="Calibri"/>
      <w:noProof/>
    </w:rPr>
  </w:style>
  <w:style w:type="paragraph" w:customStyle="1" w:styleId="EndNoteBibliography">
    <w:name w:val="EndNote Bibliography"/>
    <w:basedOn w:val="Normal"/>
    <w:link w:val="EndNoteBibliographyChar"/>
    <w:rsid w:val="00FC096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C096F"/>
    <w:rPr>
      <w:rFonts w:ascii="Calibri" w:hAnsi="Calibri" w:cs="Calibri"/>
      <w:noProof/>
    </w:rPr>
  </w:style>
  <w:style w:type="paragraph" w:styleId="Header">
    <w:name w:val="header"/>
    <w:basedOn w:val="Normal"/>
    <w:link w:val="HeaderChar"/>
    <w:uiPriority w:val="99"/>
    <w:unhideWhenUsed/>
    <w:rsid w:val="00A65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0E3"/>
  </w:style>
  <w:style w:type="paragraph" w:styleId="Footer">
    <w:name w:val="footer"/>
    <w:basedOn w:val="Normal"/>
    <w:link w:val="FooterChar"/>
    <w:uiPriority w:val="99"/>
    <w:unhideWhenUsed/>
    <w:rsid w:val="00A65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0E3"/>
  </w:style>
  <w:style w:type="table" w:styleId="TableGrid">
    <w:name w:val="Table Grid"/>
    <w:basedOn w:val="TableNormal"/>
    <w:uiPriority w:val="39"/>
    <w:rsid w:val="00A65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650E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650E3"/>
    <w:rPr>
      <w:rFonts w:ascii="Consolas" w:hAnsi="Consolas"/>
      <w:sz w:val="20"/>
      <w:szCs w:val="20"/>
    </w:rPr>
  </w:style>
  <w:style w:type="paragraph" w:styleId="BalloonText">
    <w:name w:val="Balloon Text"/>
    <w:basedOn w:val="Normal"/>
    <w:link w:val="BalloonTextChar"/>
    <w:uiPriority w:val="99"/>
    <w:semiHidden/>
    <w:unhideWhenUsed/>
    <w:rsid w:val="00F14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D55"/>
    <w:rPr>
      <w:rFonts w:ascii="Tahoma" w:hAnsi="Tahoma" w:cs="Tahoma"/>
      <w:sz w:val="16"/>
      <w:szCs w:val="16"/>
    </w:rPr>
  </w:style>
  <w:style w:type="paragraph" w:styleId="ListParagraph">
    <w:name w:val="List Paragraph"/>
    <w:basedOn w:val="Normal"/>
    <w:uiPriority w:val="34"/>
    <w:qFormat/>
    <w:rsid w:val="00E83838"/>
    <w:pPr>
      <w:ind w:left="720"/>
      <w:contextualSpacing/>
    </w:pPr>
  </w:style>
  <w:style w:type="table" w:styleId="LightGrid-Accent5">
    <w:name w:val="Light Grid Accent 5"/>
    <w:basedOn w:val="TableNormal"/>
    <w:uiPriority w:val="62"/>
    <w:rsid w:val="00C80D1D"/>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List-Accent1">
    <w:name w:val="Light List Accent 1"/>
    <w:basedOn w:val="TableNormal"/>
    <w:uiPriority w:val="61"/>
    <w:rsid w:val="001B62DF"/>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5">
    <w:name w:val="Light List Accent 5"/>
    <w:basedOn w:val="TableNormal"/>
    <w:uiPriority w:val="61"/>
    <w:rsid w:val="001B62DF"/>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Shading-Accent2">
    <w:name w:val="Light Shading Accent 2"/>
    <w:basedOn w:val="TableNormal"/>
    <w:uiPriority w:val="60"/>
    <w:rsid w:val="000A601F"/>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MediumShading1-Accent1">
    <w:name w:val="Medium Shading 1 Accent 1"/>
    <w:basedOn w:val="TableNormal"/>
    <w:uiPriority w:val="63"/>
    <w:rsid w:val="000A601F"/>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76305"/>
    <w:rPr>
      <w:color w:val="0563C1" w:themeColor="hyperlink"/>
      <w:u w:val="single"/>
    </w:rPr>
  </w:style>
  <w:style w:type="table" w:styleId="LightShading">
    <w:name w:val="Light Shading"/>
    <w:basedOn w:val="TableNormal"/>
    <w:uiPriority w:val="60"/>
    <w:rsid w:val="00F15D9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15D93"/>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Grid-Accent1">
    <w:name w:val="Light Grid Accent 1"/>
    <w:basedOn w:val="TableNormal"/>
    <w:uiPriority w:val="62"/>
    <w:rsid w:val="00F15D93"/>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PlaceholderText">
    <w:name w:val="Placeholder Text"/>
    <w:basedOn w:val="DefaultParagraphFont"/>
    <w:uiPriority w:val="99"/>
    <w:semiHidden/>
    <w:rsid w:val="0055005E"/>
    <w:rPr>
      <w:color w:val="808080"/>
    </w:rPr>
  </w:style>
  <w:style w:type="paragraph" w:styleId="FootnoteText">
    <w:name w:val="footnote text"/>
    <w:basedOn w:val="Normal"/>
    <w:link w:val="FootnoteTextChar"/>
    <w:uiPriority w:val="99"/>
    <w:semiHidden/>
    <w:unhideWhenUsed/>
    <w:rsid w:val="00CB48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484E"/>
    <w:rPr>
      <w:sz w:val="20"/>
      <w:szCs w:val="20"/>
    </w:rPr>
  </w:style>
  <w:style w:type="character" w:styleId="FootnoteReference">
    <w:name w:val="footnote reference"/>
    <w:basedOn w:val="DefaultParagraphFont"/>
    <w:uiPriority w:val="99"/>
    <w:semiHidden/>
    <w:unhideWhenUsed/>
    <w:rsid w:val="00CB484E"/>
    <w:rPr>
      <w:vertAlign w:val="superscript"/>
    </w:rPr>
  </w:style>
  <w:style w:type="table" w:styleId="LightGrid-Accent4">
    <w:name w:val="Light Grid Accent 4"/>
    <w:basedOn w:val="TableNormal"/>
    <w:uiPriority w:val="62"/>
    <w:rsid w:val="004144B2"/>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3">
    <w:name w:val="Light Grid Accent 3"/>
    <w:basedOn w:val="TableNormal"/>
    <w:uiPriority w:val="62"/>
    <w:rsid w:val="004144B2"/>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
    <w:name w:val="Light Grid"/>
    <w:basedOn w:val="TableNormal"/>
    <w:uiPriority w:val="62"/>
    <w:rsid w:val="004144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Accent3">
    <w:name w:val="Light Shading Accent 3"/>
    <w:basedOn w:val="TableNormal"/>
    <w:uiPriority w:val="60"/>
    <w:rsid w:val="001B126D"/>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FC096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C096F"/>
    <w:rPr>
      <w:rFonts w:ascii="Calibri" w:hAnsi="Calibri" w:cs="Calibri"/>
      <w:noProof/>
    </w:rPr>
  </w:style>
  <w:style w:type="paragraph" w:customStyle="1" w:styleId="EndNoteBibliography">
    <w:name w:val="EndNote Bibliography"/>
    <w:basedOn w:val="Normal"/>
    <w:link w:val="EndNoteBibliographyChar"/>
    <w:rsid w:val="00FC096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C096F"/>
    <w:rPr>
      <w:rFonts w:ascii="Calibri" w:hAnsi="Calibri" w:cs="Calibri"/>
      <w:noProof/>
    </w:rPr>
  </w:style>
  <w:style w:type="paragraph" w:styleId="Header">
    <w:name w:val="header"/>
    <w:basedOn w:val="Normal"/>
    <w:link w:val="HeaderChar"/>
    <w:uiPriority w:val="99"/>
    <w:unhideWhenUsed/>
    <w:rsid w:val="00A65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0E3"/>
  </w:style>
  <w:style w:type="paragraph" w:styleId="Footer">
    <w:name w:val="footer"/>
    <w:basedOn w:val="Normal"/>
    <w:link w:val="FooterChar"/>
    <w:uiPriority w:val="99"/>
    <w:unhideWhenUsed/>
    <w:rsid w:val="00A65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0E3"/>
  </w:style>
  <w:style w:type="table" w:styleId="TableGrid">
    <w:name w:val="Table Grid"/>
    <w:basedOn w:val="TableNormal"/>
    <w:uiPriority w:val="39"/>
    <w:rsid w:val="00A65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650E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650E3"/>
    <w:rPr>
      <w:rFonts w:ascii="Consolas" w:hAnsi="Consolas"/>
      <w:sz w:val="20"/>
      <w:szCs w:val="20"/>
    </w:rPr>
  </w:style>
  <w:style w:type="paragraph" w:styleId="BalloonText">
    <w:name w:val="Balloon Text"/>
    <w:basedOn w:val="Normal"/>
    <w:link w:val="BalloonTextChar"/>
    <w:uiPriority w:val="99"/>
    <w:semiHidden/>
    <w:unhideWhenUsed/>
    <w:rsid w:val="00F14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D55"/>
    <w:rPr>
      <w:rFonts w:ascii="Tahoma" w:hAnsi="Tahoma" w:cs="Tahoma"/>
      <w:sz w:val="16"/>
      <w:szCs w:val="16"/>
    </w:rPr>
  </w:style>
  <w:style w:type="paragraph" w:styleId="ListParagraph">
    <w:name w:val="List Paragraph"/>
    <w:basedOn w:val="Normal"/>
    <w:uiPriority w:val="34"/>
    <w:qFormat/>
    <w:rsid w:val="00E83838"/>
    <w:pPr>
      <w:ind w:left="720"/>
      <w:contextualSpacing/>
    </w:pPr>
  </w:style>
  <w:style w:type="table" w:styleId="LightGrid-Accent5">
    <w:name w:val="Light Grid Accent 5"/>
    <w:basedOn w:val="TableNormal"/>
    <w:uiPriority w:val="62"/>
    <w:rsid w:val="00C80D1D"/>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List-Accent1">
    <w:name w:val="Light List Accent 1"/>
    <w:basedOn w:val="TableNormal"/>
    <w:uiPriority w:val="61"/>
    <w:rsid w:val="001B62DF"/>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5">
    <w:name w:val="Light List Accent 5"/>
    <w:basedOn w:val="TableNormal"/>
    <w:uiPriority w:val="61"/>
    <w:rsid w:val="001B62DF"/>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Shading-Accent2">
    <w:name w:val="Light Shading Accent 2"/>
    <w:basedOn w:val="TableNormal"/>
    <w:uiPriority w:val="60"/>
    <w:rsid w:val="000A601F"/>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MediumShading1-Accent1">
    <w:name w:val="Medium Shading 1 Accent 1"/>
    <w:basedOn w:val="TableNormal"/>
    <w:uiPriority w:val="63"/>
    <w:rsid w:val="000A601F"/>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76305"/>
    <w:rPr>
      <w:color w:val="0563C1" w:themeColor="hyperlink"/>
      <w:u w:val="single"/>
    </w:rPr>
  </w:style>
  <w:style w:type="table" w:styleId="LightShading">
    <w:name w:val="Light Shading"/>
    <w:basedOn w:val="TableNormal"/>
    <w:uiPriority w:val="60"/>
    <w:rsid w:val="00F15D9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15D93"/>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Grid-Accent1">
    <w:name w:val="Light Grid Accent 1"/>
    <w:basedOn w:val="TableNormal"/>
    <w:uiPriority w:val="62"/>
    <w:rsid w:val="00F15D93"/>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PlaceholderText">
    <w:name w:val="Placeholder Text"/>
    <w:basedOn w:val="DefaultParagraphFont"/>
    <w:uiPriority w:val="99"/>
    <w:semiHidden/>
    <w:rsid w:val="0055005E"/>
    <w:rPr>
      <w:color w:val="808080"/>
    </w:rPr>
  </w:style>
  <w:style w:type="paragraph" w:styleId="FootnoteText">
    <w:name w:val="footnote text"/>
    <w:basedOn w:val="Normal"/>
    <w:link w:val="FootnoteTextChar"/>
    <w:uiPriority w:val="99"/>
    <w:semiHidden/>
    <w:unhideWhenUsed/>
    <w:rsid w:val="00CB48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484E"/>
    <w:rPr>
      <w:sz w:val="20"/>
      <w:szCs w:val="20"/>
    </w:rPr>
  </w:style>
  <w:style w:type="character" w:styleId="FootnoteReference">
    <w:name w:val="footnote reference"/>
    <w:basedOn w:val="DefaultParagraphFont"/>
    <w:uiPriority w:val="99"/>
    <w:semiHidden/>
    <w:unhideWhenUsed/>
    <w:rsid w:val="00CB484E"/>
    <w:rPr>
      <w:vertAlign w:val="superscript"/>
    </w:rPr>
  </w:style>
  <w:style w:type="table" w:styleId="LightGrid-Accent4">
    <w:name w:val="Light Grid Accent 4"/>
    <w:basedOn w:val="TableNormal"/>
    <w:uiPriority w:val="62"/>
    <w:rsid w:val="004144B2"/>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3">
    <w:name w:val="Light Grid Accent 3"/>
    <w:basedOn w:val="TableNormal"/>
    <w:uiPriority w:val="62"/>
    <w:rsid w:val="004144B2"/>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
    <w:name w:val="Light Grid"/>
    <w:basedOn w:val="TableNormal"/>
    <w:uiPriority w:val="62"/>
    <w:rsid w:val="004144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Accent3">
    <w:name w:val="Light Shading Accent 3"/>
    <w:basedOn w:val="TableNormal"/>
    <w:uiPriority w:val="60"/>
    <w:rsid w:val="001B126D"/>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8801">
      <w:bodyDiv w:val="1"/>
      <w:marLeft w:val="0"/>
      <w:marRight w:val="0"/>
      <w:marTop w:val="0"/>
      <w:marBottom w:val="0"/>
      <w:divBdr>
        <w:top w:val="none" w:sz="0" w:space="0" w:color="auto"/>
        <w:left w:val="none" w:sz="0" w:space="0" w:color="auto"/>
        <w:bottom w:val="none" w:sz="0" w:space="0" w:color="auto"/>
        <w:right w:val="none" w:sz="0" w:space="0" w:color="auto"/>
      </w:divBdr>
    </w:div>
    <w:div w:id="373773276">
      <w:bodyDiv w:val="1"/>
      <w:marLeft w:val="0"/>
      <w:marRight w:val="0"/>
      <w:marTop w:val="0"/>
      <w:marBottom w:val="0"/>
      <w:divBdr>
        <w:top w:val="none" w:sz="0" w:space="0" w:color="auto"/>
        <w:left w:val="none" w:sz="0" w:space="0" w:color="auto"/>
        <w:bottom w:val="none" w:sz="0" w:space="0" w:color="auto"/>
        <w:right w:val="none" w:sz="0" w:space="0" w:color="auto"/>
      </w:divBdr>
    </w:div>
    <w:div w:id="508639347">
      <w:bodyDiv w:val="1"/>
      <w:marLeft w:val="0"/>
      <w:marRight w:val="0"/>
      <w:marTop w:val="0"/>
      <w:marBottom w:val="0"/>
      <w:divBdr>
        <w:top w:val="none" w:sz="0" w:space="0" w:color="auto"/>
        <w:left w:val="none" w:sz="0" w:space="0" w:color="auto"/>
        <w:bottom w:val="none" w:sz="0" w:space="0" w:color="auto"/>
        <w:right w:val="none" w:sz="0" w:space="0" w:color="auto"/>
      </w:divBdr>
    </w:div>
    <w:div w:id="525950352">
      <w:bodyDiv w:val="1"/>
      <w:marLeft w:val="0"/>
      <w:marRight w:val="0"/>
      <w:marTop w:val="0"/>
      <w:marBottom w:val="0"/>
      <w:divBdr>
        <w:top w:val="none" w:sz="0" w:space="0" w:color="auto"/>
        <w:left w:val="none" w:sz="0" w:space="0" w:color="auto"/>
        <w:bottom w:val="none" w:sz="0" w:space="0" w:color="auto"/>
        <w:right w:val="none" w:sz="0" w:space="0" w:color="auto"/>
      </w:divBdr>
    </w:div>
    <w:div w:id="715854372">
      <w:bodyDiv w:val="1"/>
      <w:marLeft w:val="0"/>
      <w:marRight w:val="0"/>
      <w:marTop w:val="0"/>
      <w:marBottom w:val="0"/>
      <w:divBdr>
        <w:top w:val="none" w:sz="0" w:space="0" w:color="auto"/>
        <w:left w:val="none" w:sz="0" w:space="0" w:color="auto"/>
        <w:bottom w:val="none" w:sz="0" w:space="0" w:color="auto"/>
        <w:right w:val="none" w:sz="0" w:space="0" w:color="auto"/>
      </w:divBdr>
    </w:div>
    <w:div w:id="957029984">
      <w:bodyDiv w:val="1"/>
      <w:marLeft w:val="0"/>
      <w:marRight w:val="0"/>
      <w:marTop w:val="0"/>
      <w:marBottom w:val="0"/>
      <w:divBdr>
        <w:top w:val="none" w:sz="0" w:space="0" w:color="auto"/>
        <w:left w:val="none" w:sz="0" w:space="0" w:color="auto"/>
        <w:bottom w:val="none" w:sz="0" w:space="0" w:color="auto"/>
        <w:right w:val="none" w:sz="0" w:space="0" w:color="auto"/>
      </w:divBdr>
    </w:div>
    <w:div w:id="1027415131">
      <w:bodyDiv w:val="1"/>
      <w:marLeft w:val="0"/>
      <w:marRight w:val="0"/>
      <w:marTop w:val="0"/>
      <w:marBottom w:val="0"/>
      <w:divBdr>
        <w:top w:val="none" w:sz="0" w:space="0" w:color="auto"/>
        <w:left w:val="none" w:sz="0" w:space="0" w:color="auto"/>
        <w:bottom w:val="none" w:sz="0" w:space="0" w:color="auto"/>
        <w:right w:val="none" w:sz="0" w:space="0" w:color="auto"/>
      </w:divBdr>
    </w:div>
    <w:div w:id="1241019970">
      <w:bodyDiv w:val="1"/>
      <w:marLeft w:val="0"/>
      <w:marRight w:val="0"/>
      <w:marTop w:val="0"/>
      <w:marBottom w:val="0"/>
      <w:divBdr>
        <w:top w:val="none" w:sz="0" w:space="0" w:color="auto"/>
        <w:left w:val="none" w:sz="0" w:space="0" w:color="auto"/>
        <w:bottom w:val="none" w:sz="0" w:space="0" w:color="auto"/>
        <w:right w:val="none" w:sz="0" w:space="0" w:color="auto"/>
      </w:divBdr>
    </w:div>
    <w:div w:id="1440566229">
      <w:bodyDiv w:val="1"/>
      <w:marLeft w:val="0"/>
      <w:marRight w:val="0"/>
      <w:marTop w:val="0"/>
      <w:marBottom w:val="0"/>
      <w:divBdr>
        <w:top w:val="none" w:sz="0" w:space="0" w:color="auto"/>
        <w:left w:val="none" w:sz="0" w:space="0" w:color="auto"/>
        <w:bottom w:val="none" w:sz="0" w:space="0" w:color="auto"/>
        <w:right w:val="none" w:sz="0" w:space="0" w:color="auto"/>
      </w:divBdr>
    </w:div>
    <w:div w:id="1685475061">
      <w:bodyDiv w:val="1"/>
      <w:marLeft w:val="0"/>
      <w:marRight w:val="0"/>
      <w:marTop w:val="0"/>
      <w:marBottom w:val="0"/>
      <w:divBdr>
        <w:top w:val="none" w:sz="0" w:space="0" w:color="auto"/>
        <w:left w:val="none" w:sz="0" w:space="0" w:color="auto"/>
        <w:bottom w:val="none" w:sz="0" w:space="0" w:color="auto"/>
        <w:right w:val="none" w:sz="0" w:space="0" w:color="auto"/>
      </w:divBdr>
    </w:div>
    <w:div w:id="1739742863">
      <w:bodyDiv w:val="1"/>
      <w:marLeft w:val="0"/>
      <w:marRight w:val="0"/>
      <w:marTop w:val="0"/>
      <w:marBottom w:val="0"/>
      <w:divBdr>
        <w:top w:val="none" w:sz="0" w:space="0" w:color="auto"/>
        <w:left w:val="none" w:sz="0" w:space="0" w:color="auto"/>
        <w:bottom w:val="none" w:sz="0" w:space="0" w:color="auto"/>
        <w:right w:val="none" w:sz="0" w:space="0" w:color="auto"/>
      </w:divBdr>
    </w:div>
    <w:div w:id="1895389052">
      <w:bodyDiv w:val="1"/>
      <w:marLeft w:val="0"/>
      <w:marRight w:val="0"/>
      <w:marTop w:val="0"/>
      <w:marBottom w:val="0"/>
      <w:divBdr>
        <w:top w:val="none" w:sz="0" w:space="0" w:color="auto"/>
        <w:left w:val="none" w:sz="0" w:space="0" w:color="auto"/>
        <w:bottom w:val="none" w:sz="0" w:space="0" w:color="auto"/>
        <w:right w:val="none" w:sz="0" w:space="0" w:color="auto"/>
      </w:divBdr>
    </w:div>
    <w:div w:id="210753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Sheet8!$A$2</c:f>
              <c:strCache>
                <c:ptCount val="1"/>
              </c:strCache>
            </c:strRef>
          </c:tx>
          <c:invertIfNegative val="0"/>
          <c:cat>
            <c:strRef>
              <c:f>Sheet8!$B$1:$C$1</c:f>
              <c:strCache>
                <c:ptCount val="2"/>
                <c:pt idx="0">
                  <c:v>Symphysis fracture with condylar fracture</c:v>
                </c:pt>
                <c:pt idx="1">
                  <c:v>Symphysis fracture without condylar fracture</c:v>
                </c:pt>
              </c:strCache>
            </c:strRef>
          </c:cat>
          <c:val>
            <c:numRef>
              <c:f>Sheet8!$B$2:$C$2</c:f>
              <c:numCache>
                <c:formatCode>General</c:formatCode>
                <c:ptCount val="2"/>
                <c:pt idx="0">
                  <c:v>133.59</c:v>
                </c:pt>
                <c:pt idx="1">
                  <c:v>126.63</c:v>
                </c:pt>
              </c:numCache>
            </c:numRef>
          </c:val>
          <c:extLst xmlns:c16r2="http://schemas.microsoft.com/office/drawing/2015/06/chart">
            <c:ext xmlns:c16="http://schemas.microsoft.com/office/drawing/2014/chart" uri="{C3380CC4-5D6E-409C-BE32-E72D297353CC}">
              <c16:uniqueId val="{00000000-AF19-4CAC-922B-9B398AEAE67A}"/>
            </c:ext>
          </c:extLst>
        </c:ser>
        <c:ser>
          <c:idx val="1"/>
          <c:order val="1"/>
          <c:tx>
            <c:strRef>
              <c:f>Sheet8!$A$3</c:f>
              <c:strCache>
                <c:ptCount val="1"/>
              </c:strCache>
            </c:strRef>
          </c:tx>
          <c:invertIfNegative val="0"/>
          <c:cat>
            <c:strRef>
              <c:f>Sheet8!$B$1:$C$1</c:f>
              <c:strCache>
                <c:ptCount val="2"/>
                <c:pt idx="0">
                  <c:v>Symphysis fracture with condylar fracture</c:v>
                </c:pt>
                <c:pt idx="1">
                  <c:v>Symphysis fracture without condylar fracture</c:v>
                </c:pt>
              </c:strCache>
            </c:strRef>
          </c:cat>
          <c:val>
            <c:numRef>
              <c:f>Sheet8!$B$3:$C$3</c:f>
              <c:numCache>
                <c:formatCode>General</c:formatCode>
                <c:ptCount val="2"/>
                <c:pt idx="0">
                  <c:v>0</c:v>
                </c:pt>
                <c:pt idx="1">
                  <c:v>0</c:v>
                </c:pt>
              </c:numCache>
            </c:numRef>
          </c:val>
          <c:extLst xmlns:c16r2="http://schemas.microsoft.com/office/drawing/2015/06/chart">
            <c:ext xmlns:c16="http://schemas.microsoft.com/office/drawing/2014/chart" uri="{C3380CC4-5D6E-409C-BE32-E72D297353CC}">
              <c16:uniqueId val="{00000001-AF19-4CAC-922B-9B398AEAE67A}"/>
            </c:ext>
          </c:extLst>
        </c:ser>
        <c:dLbls>
          <c:showLegendKey val="0"/>
          <c:showVal val="0"/>
          <c:showCatName val="0"/>
          <c:showSerName val="0"/>
          <c:showPercent val="0"/>
          <c:showBubbleSize val="0"/>
        </c:dLbls>
        <c:gapWidth val="300"/>
        <c:axId val="77337728"/>
        <c:axId val="111890816"/>
      </c:barChart>
      <c:catAx>
        <c:axId val="77337728"/>
        <c:scaling>
          <c:orientation val="minMax"/>
        </c:scaling>
        <c:delete val="0"/>
        <c:axPos val="b"/>
        <c:numFmt formatCode="General" sourceLinked="0"/>
        <c:majorTickMark val="none"/>
        <c:minorTickMark val="none"/>
        <c:tickLblPos val="nextTo"/>
        <c:crossAx val="111890816"/>
        <c:crosses val="autoZero"/>
        <c:auto val="1"/>
        <c:lblAlgn val="ctr"/>
        <c:lblOffset val="100"/>
        <c:noMultiLvlLbl val="0"/>
      </c:catAx>
      <c:valAx>
        <c:axId val="111890816"/>
        <c:scaling>
          <c:orientation val="minMax"/>
        </c:scaling>
        <c:delete val="0"/>
        <c:axPos val="l"/>
        <c:majorGridlines/>
        <c:minorGridlines/>
        <c:title>
          <c:tx>
            <c:rich>
              <a:bodyPr/>
              <a:lstStyle/>
              <a:p>
                <a:pPr>
                  <a:defRPr/>
                </a:pPr>
                <a:r>
                  <a:rPr lang="en-US"/>
                  <a:t>Mean chin angle (degrees)</a:t>
                </a:r>
              </a:p>
            </c:rich>
          </c:tx>
          <c:overlay val="0"/>
        </c:title>
        <c:numFmt formatCode="General" sourceLinked="1"/>
        <c:majorTickMark val="out"/>
        <c:minorTickMark val="none"/>
        <c:tickLblPos val="nextTo"/>
        <c:crossAx val="7733772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Sheet8!$A$2</c:f>
              <c:strCache>
                <c:ptCount val="1"/>
              </c:strCache>
            </c:strRef>
          </c:tx>
          <c:invertIfNegative val="0"/>
          <c:cat>
            <c:strRef>
              <c:f>Sheet8!$B$1:$C$1</c:f>
              <c:strCache>
                <c:ptCount val="2"/>
                <c:pt idx="0">
                  <c:v>Parasymphysis fracture with condylar fracture</c:v>
                </c:pt>
                <c:pt idx="1">
                  <c:v>Parasymphysis fracture without condylar fracture</c:v>
                </c:pt>
              </c:strCache>
            </c:strRef>
          </c:cat>
          <c:val>
            <c:numRef>
              <c:f>Sheet8!$B$2:$C$2</c:f>
              <c:numCache>
                <c:formatCode>General</c:formatCode>
                <c:ptCount val="2"/>
                <c:pt idx="0">
                  <c:v>128.08000000000001</c:v>
                </c:pt>
                <c:pt idx="1">
                  <c:v>127.17</c:v>
                </c:pt>
              </c:numCache>
            </c:numRef>
          </c:val>
          <c:extLst xmlns:c16r2="http://schemas.microsoft.com/office/drawing/2015/06/chart">
            <c:ext xmlns:c16="http://schemas.microsoft.com/office/drawing/2014/chart" uri="{C3380CC4-5D6E-409C-BE32-E72D297353CC}">
              <c16:uniqueId val="{00000000-45AF-4FDE-80F2-ED7528FA8212}"/>
            </c:ext>
          </c:extLst>
        </c:ser>
        <c:ser>
          <c:idx val="1"/>
          <c:order val="1"/>
          <c:tx>
            <c:strRef>
              <c:f>Sheet8!$A$3</c:f>
              <c:strCache>
                <c:ptCount val="1"/>
              </c:strCache>
            </c:strRef>
          </c:tx>
          <c:invertIfNegative val="0"/>
          <c:cat>
            <c:strRef>
              <c:f>Sheet8!$B$1:$C$1</c:f>
              <c:strCache>
                <c:ptCount val="2"/>
                <c:pt idx="0">
                  <c:v>Parasymphysis fracture with condylar fracture</c:v>
                </c:pt>
                <c:pt idx="1">
                  <c:v>Parasymphysis fracture without condylar fracture</c:v>
                </c:pt>
              </c:strCache>
            </c:strRef>
          </c:cat>
          <c:val>
            <c:numRef>
              <c:f>Sheet8!$B$3:$C$3</c:f>
              <c:numCache>
                <c:formatCode>General</c:formatCode>
                <c:ptCount val="2"/>
                <c:pt idx="0">
                  <c:v>0</c:v>
                </c:pt>
                <c:pt idx="1">
                  <c:v>0</c:v>
                </c:pt>
              </c:numCache>
            </c:numRef>
          </c:val>
          <c:extLst xmlns:c16r2="http://schemas.microsoft.com/office/drawing/2015/06/chart">
            <c:ext xmlns:c16="http://schemas.microsoft.com/office/drawing/2014/chart" uri="{C3380CC4-5D6E-409C-BE32-E72D297353CC}">
              <c16:uniqueId val="{00000001-45AF-4FDE-80F2-ED7528FA8212}"/>
            </c:ext>
          </c:extLst>
        </c:ser>
        <c:dLbls>
          <c:showLegendKey val="0"/>
          <c:showVal val="0"/>
          <c:showCatName val="0"/>
          <c:showSerName val="0"/>
          <c:showPercent val="0"/>
          <c:showBubbleSize val="0"/>
        </c:dLbls>
        <c:gapWidth val="300"/>
        <c:axId val="76495872"/>
        <c:axId val="76497664"/>
      </c:barChart>
      <c:catAx>
        <c:axId val="76495872"/>
        <c:scaling>
          <c:orientation val="minMax"/>
        </c:scaling>
        <c:delete val="0"/>
        <c:axPos val="b"/>
        <c:numFmt formatCode="General" sourceLinked="0"/>
        <c:majorTickMark val="none"/>
        <c:minorTickMark val="none"/>
        <c:tickLblPos val="nextTo"/>
        <c:crossAx val="76497664"/>
        <c:crosses val="autoZero"/>
        <c:auto val="1"/>
        <c:lblAlgn val="ctr"/>
        <c:lblOffset val="100"/>
        <c:noMultiLvlLbl val="0"/>
      </c:catAx>
      <c:valAx>
        <c:axId val="76497664"/>
        <c:scaling>
          <c:orientation val="minMax"/>
        </c:scaling>
        <c:delete val="0"/>
        <c:axPos val="l"/>
        <c:majorGridlines/>
        <c:minorGridlines/>
        <c:title>
          <c:tx>
            <c:rich>
              <a:bodyPr/>
              <a:lstStyle/>
              <a:p>
                <a:pPr>
                  <a:defRPr/>
                </a:pPr>
                <a:r>
                  <a:rPr lang="en-US"/>
                  <a:t>Mean chin angle (degrees)</a:t>
                </a:r>
              </a:p>
            </c:rich>
          </c:tx>
          <c:overlay val="0"/>
        </c:title>
        <c:numFmt formatCode="General" sourceLinked="1"/>
        <c:majorTickMark val="out"/>
        <c:minorTickMark val="none"/>
        <c:tickLblPos val="nextTo"/>
        <c:crossAx val="7649587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Sheet2!$B$1</c:f>
              <c:strCache>
                <c:ptCount val="1"/>
                <c:pt idx="0">
                  <c:v>Anterior fracture with condylar fracture</c:v>
                </c:pt>
              </c:strCache>
            </c:strRef>
          </c:tx>
          <c:marker>
            <c:symbol val="none"/>
          </c:marker>
          <c:val>
            <c:numRef>
              <c:f>Sheet2!$B$2:$B$72</c:f>
              <c:numCache>
                <c:formatCode>General</c:formatCode>
                <c:ptCount val="71"/>
                <c:pt idx="0">
                  <c:v>129.19999999999999</c:v>
                </c:pt>
                <c:pt idx="1">
                  <c:v>126.86</c:v>
                </c:pt>
                <c:pt idx="2">
                  <c:v>119.92</c:v>
                </c:pt>
                <c:pt idx="3">
                  <c:v>127.76</c:v>
                </c:pt>
                <c:pt idx="4">
                  <c:v>105.84</c:v>
                </c:pt>
                <c:pt idx="5">
                  <c:v>130.83000000000001</c:v>
                </c:pt>
                <c:pt idx="6">
                  <c:v>124.48</c:v>
                </c:pt>
                <c:pt idx="7">
                  <c:v>124.21</c:v>
                </c:pt>
                <c:pt idx="8">
                  <c:v>129.31</c:v>
                </c:pt>
                <c:pt idx="9">
                  <c:v>115.37</c:v>
                </c:pt>
                <c:pt idx="10">
                  <c:v>130.09</c:v>
                </c:pt>
                <c:pt idx="11">
                  <c:v>133.41999999999999</c:v>
                </c:pt>
                <c:pt idx="12">
                  <c:v>135.08000000000001</c:v>
                </c:pt>
                <c:pt idx="13">
                  <c:v>131.26</c:v>
                </c:pt>
                <c:pt idx="14">
                  <c:v>110.28</c:v>
                </c:pt>
                <c:pt idx="15">
                  <c:v>128.80000000000001</c:v>
                </c:pt>
                <c:pt idx="16">
                  <c:v>116.23</c:v>
                </c:pt>
                <c:pt idx="17">
                  <c:v>131.97</c:v>
                </c:pt>
                <c:pt idx="18">
                  <c:v>131.08000000000001</c:v>
                </c:pt>
                <c:pt idx="19">
                  <c:v>128.1</c:v>
                </c:pt>
                <c:pt idx="20">
                  <c:v>141.44</c:v>
                </c:pt>
                <c:pt idx="21">
                  <c:v>122.47</c:v>
                </c:pt>
                <c:pt idx="22">
                  <c:v>125.03</c:v>
                </c:pt>
                <c:pt idx="23">
                  <c:v>135.38</c:v>
                </c:pt>
                <c:pt idx="24">
                  <c:v>129.62</c:v>
                </c:pt>
                <c:pt idx="25">
                  <c:v>126.87</c:v>
                </c:pt>
                <c:pt idx="26">
                  <c:v>134.08000000000001</c:v>
                </c:pt>
                <c:pt idx="27">
                  <c:v>149.29</c:v>
                </c:pt>
                <c:pt idx="28">
                  <c:v>137.75</c:v>
                </c:pt>
                <c:pt idx="29">
                  <c:v>138.15</c:v>
                </c:pt>
                <c:pt idx="30">
                  <c:v>143.58000000000001</c:v>
                </c:pt>
                <c:pt idx="31">
                  <c:v>129.16</c:v>
                </c:pt>
                <c:pt idx="32">
                  <c:v>134.76</c:v>
                </c:pt>
                <c:pt idx="33">
                  <c:v>129.03</c:v>
                </c:pt>
                <c:pt idx="34">
                  <c:v>152.19</c:v>
                </c:pt>
                <c:pt idx="35">
                  <c:v>141.07</c:v>
                </c:pt>
                <c:pt idx="36">
                  <c:v>121.82</c:v>
                </c:pt>
                <c:pt idx="37">
                  <c:v>145.88</c:v>
                </c:pt>
                <c:pt idx="38">
                  <c:v>138.5</c:v>
                </c:pt>
                <c:pt idx="39">
                  <c:v>115.71</c:v>
                </c:pt>
                <c:pt idx="40">
                  <c:v>129.19</c:v>
                </c:pt>
                <c:pt idx="41">
                  <c:v>141.13999999999999</c:v>
                </c:pt>
                <c:pt idx="42">
                  <c:v>128.97</c:v>
                </c:pt>
                <c:pt idx="43">
                  <c:v>129.56</c:v>
                </c:pt>
                <c:pt idx="44">
                  <c:v>120.76</c:v>
                </c:pt>
                <c:pt idx="45">
                  <c:v>126.86</c:v>
                </c:pt>
                <c:pt idx="46">
                  <c:v>129.80000000000001</c:v>
                </c:pt>
                <c:pt idx="47">
                  <c:v>144.16999999999999</c:v>
                </c:pt>
                <c:pt idx="48">
                  <c:v>123.74</c:v>
                </c:pt>
                <c:pt idx="49">
                  <c:v>134.47</c:v>
                </c:pt>
                <c:pt idx="50">
                  <c:v>120.77</c:v>
                </c:pt>
                <c:pt idx="51">
                  <c:v>120.16</c:v>
                </c:pt>
                <c:pt idx="52">
                  <c:v>128.33000000000001</c:v>
                </c:pt>
                <c:pt idx="53">
                  <c:v>121.68</c:v>
                </c:pt>
                <c:pt idx="54">
                  <c:v>125.34</c:v>
                </c:pt>
                <c:pt idx="55">
                  <c:v>136.19999999999999</c:v>
                </c:pt>
                <c:pt idx="56">
                  <c:v>133.44999999999999</c:v>
                </c:pt>
                <c:pt idx="57">
                  <c:v>119.68</c:v>
                </c:pt>
                <c:pt idx="58">
                  <c:v>127.45</c:v>
                </c:pt>
                <c:pt idx="59">
                  <c:v>127.67</c:v>
                </c:pt>
                <c:pt idx="60">
                  <c:v>113.2</c:v>
                </c:pt>
                <c:pt idx="61">
                  <c:v>112.55</c:v>
                </c:pt>
                <c:pt idx="62">
                  <c:v>129.21</c:v>
                </c:pt>
                <c:pt idx="63">
                  <c:v>130.34</c:v>
                </c:pt>
                <c:pt idx="64">
                  <c:v>129.16999999999999</c:v>
                </c:pt>
                <c:pt idx="65">
                  <c:v>130.44999999999999</c:v>
                </c:pt>
                <c:pt idx="66">
                  <c:v>129.38</c:v>
                </c:pt>
                <c:pt idx="67">
                  <c:v>125.26</c:v>
                </c:pt>
                <c:pt idx="68">
                  <c:v>129.6</c:v>
                </c:pt>
                <c:pt idx="69">
                  <c:v>131.47</c:v>
                </c:pt>
                <c:pt idx="70">
                  <c:v>131.91</c:v>
                </c:pt>
              </c:numCache>
            </c:numRef>
          </c:val>
          <c:smooth val="0"/>
          <c:extLst xmlns:c16r2="http://schemas.microsoft.com/office/drawing/2015/06/chart">
            <c:ext xmlns:c16="http://schemas.microsoft.com/office/drawing/2014/chart" uri="{C3380CC4-5D6E-409C-BE32-E72D297353CC}">
              <c16:uniqueId val="{00000000-9042-4AA3-80B2-12B9BA949BD5}"/>
            </c:ext>
          </c:extLst>
        </c:ser>
        <c:ser>
          <c:idx val="0"/>
          <c:order val="1"/>
          <c:tx>
            <c:strRef>
              <c:f>Sheet4!$B$1</c:f>
              <c:strCache>
                <c:ptCount val="1"/>
                <c:pt idx="0">
                  <c:v>Anterior fracture without condylar fracture</c:v>
                </c:pt>
              </c:strCache>
            </c:strRef>
          </c:tx>
          <c:marker>
            <c:symbol val="none"/>
          </c:marker>
          <c:cat>
            <c:numRef>
              <c:f>Sheet4!$A$2:$A$72</c:f>
              <c:numCache>
                <c:formatCode>General</c:formatCode>
                <c:ptCount val="7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numCache>
            </c:numRef>
          </c:cat>
          <c:val>
            <c:numRef>
              <c:f>Sheet4!$B$2:$B$72</c:f>
              <c:numCache>
                <c:formatCode>General</c:formatCode>
                <c:ptCount val="71"/>
                <c:pt idx="0">
                  <c:v>133.63999999999999</c:v>
                </c:pt>
                <c:pt idx="1">
                  <c:v>135.26</c:v>
                </c:pt>
                <c:pt idx="2">
                  <c:v>138.08000000000001</c:v>
                </c:pt>
                <c:pt idx="3">
                  <c:v>134.22</c:v>
                </c:pt>
                <c:pt idx="4">
                  <c:v>132.41</c:v>
                </c:pt>
                <c:pt idx="5">
                  <c:v>123.32</c:v>
                </c:pt>
                <c:pt idx="6">
                  <c:v>121.78</c:v>
                </c:pt>
                <c:pt idx="7">
                  <c:v>129.22</c:v>
                </c:pt>
                <c:pt idx="8">
                  <c:v>129.81</c:v>
                </c:pt>
                <c:pt idx="9">
                  <c:v>100.37</c:v>
                </c:pt>
                <c:pt idx="10">
                  <c:v>137.38</c:v>
                </c:pt>
                <c:pt idx="11">
                  <c:v>114.72</c:v>
                </c:pt>
                <c:pt idx="12">
                  <c:v>128.16</c:v>
                </c:pt>
                <c:pt idx="13">
                  <c:v>126.95</c:v>
                </c:pt>
                <c:pt idx="14">
                  <c:v>121.56</c:v>
                </c:pt>
                <c:pt idx="15">
                  <c:v>130.22999999999999</c:v>
                </c:pt>
                <c:pt idx="16">
                  <c:v>132.93</c:v>
                </c:pt>
                <c:pt idx="17">
                  <c:v>137.47999999999999</c:v>
                </c:pt>
                <c:pt idx="18">
                  <c:v>126.58</c:v>
                </c:pt>
                <c:pt idx="19">
                  <c:v>132.26</c:v>
                </c:pt>
                <c:pt idx="20">
                  <c:v>138.19999999999999</c:v>
                </c:pt>
                <c:pt idx="21">
                  <c:v>114.4</c:v>
                </c:pt>
                <c:pt idx="22">
                  <c:v>131.47999999999999</c:v>
                </c:pt>
                <c:pt idx="23">
                  <c:v>123.78</c:v>
                </c:pt>
                <c:pt idx="24">
                  <c:v>129.16999999999999</c:v>
                </c:pt>
                <c:pt idx="25">
                  <c:v>141.96</c:v>
                </c:pt>
                <c:pt idx="26">
                  <c:v>140.53</c:v>
                </c:pt>
                <c:pt idx="27">
                  <c:v>125.66</c:v>
                </c:pt>
                <c:pt idx="28">
                  <c:v>108.32</c:v>
                </c:pt>
                <c:pt idx="29">
                  <c:v>128.97</c:v>
                </c:pt>
                <c:pt idx="30">
                  <c:v>129.38</c:v>
                </c:pt>
                <c:pt idx="31">
                  <c:v>127.84</c:v>
                </c:pt>
                <c:pt idx="32">
                  <c:v>128.27000000000001</c:v>
                </c:pt>
                <c:pt idx="33">
                  <c:v>138.59</c:v>
                </c:pt>
                <c:pt idx="34">
                  <c:v>119.62</c:v>
                </c:pt>
                <c:pt idx="35">
                  <c:v>128.11000000000001</c:v>
                </c:pt>
                <c:pt idx="36">
                  <c:v>109.19</c:v>
                </c:pt>
                <c:pt idx="37">
                  <c:v>126.46</c:v>
                </c:pt>
                <c:pt idx="38">
                  <c:v>117.16</c:v>
                </c:pt>
                <c:pt idx="39">
                  <c:v>125.03</c:v>
                </c:pt>
                <c:pt idx="40">
                  <c:v>123</c:v>
                </c:pt>
                <c:pt idx="41">
                  <c:v>131.34</c:v>
                </c:pt>
                <c:pt idx="42">
                  <c:v>125.72</c:v>
                </c:pt>
                <c:pt idx="43">
                  <c:v>131.82</c:v>
                </c:pt>
                <c:pt idx="44">
                  <c:v>142.06</c:v>
                </c:pt>
                <c:pt idx="45">
                  <c:v>122.57</c:v>
                </c:pt>
                <c:pt idx="46">
                  <c:v>137.85</c:v>
                </c:pt>
                <c:pt idx="47">
                  <c:v>124.37</c:v>
                </c:pt>
                <c:pt idx="48">
                  <c:v>136.87</c:v>
                </c:pt>
                <c:pt idx="49">
                  <c:v>126.59</c:v>
                </c:pt>
                <c:pt idx="50">
                  <c:v>126.24</c:v>
                </c:pt>
                <c:pt idx="51">
                  <c:v>128.43</c:v>
                </c:pt>
                <c:pt idx="52">
                  <c:v>124.5</c:v>
                </c:pt>
                <c:pt idx="53">
                  <c:v>126.95</c:v>
                </c:pt>
                <c:pt idx="54">
                  <c:v>128.44</c:v>
                </c:pt>
                <c:pt idx="55">
                  <c:v>131.06</c:v>
                </c:pt>
                <c:pt idx="56">
                  <c:v>125.79</c:v>
                </c:pt>
                <c:pt idx="57">
                  <c:v>121.94</c:v>
                </c:pt>
                <c:pt idx="58">
                  <c:v>123.37</c:v>
                </c:pt>
                <c:pt idx="59">
                  <c:v>123.81</c:v>
                </c:pt>
                <c:pt idx="60">
                  <c:v>121.52</c:v>
                </c:pt>
                <c:pt idx="61">
                  <c:v>125.56</c:v>
                </c:pt>
                <c:pt idx="62">
                  <c:v>128.30000000000001</c:v>
                </c:pt>
                <c:pt idx="63">
                  <c:v>119.61</c:v>
                </c:pt>
                <c:pt idx="64">
                  <c:v>122.11</c:v>
                </c:pt>
                <c:pt idx="65">
                  <c:v>124.53</c:v>
                </c:pt>
                <c:pt idx="66">
                  <c:v>131.77000000000001</c:v>
                </c:pt>
                <c:pt idx="67">
                  <c:v>114.91</c:v>
                </c:pt>
                <c:pt idx="68">
                  <c:v>108.46</c:v>
                </c:pt>
                <c:pt idx="69">
                  <c:v>137.32</c:v>
                </c:pt>
                <c:pt idx="70">
                  <c:v>123.93</c:v>
                </c:pt>
              </c:numCache>
            </c:numRef>
          </c:val>
          <c:smooth val="0"/>
          <c:extLst xmlns:c16r2="http://schemas.microsoft.com/office/drawing/2015/06/chart">
            <c:ext xmlns:c16="http://schemas.microsoft.com/office/drawing/2014/chart" uri="{C3380CC4-5D6E-409C-BE32-E72D297353CC}">
              <c16:uniqueId val="{00000001-9042-4AA3-80B2-12B9BA949BD5}"/>
            </c:ext>
          </c:extLst>
        </c:ser>
        <c:dLbls>
          <c:showLegendKey val="0"/>
          <c:showVal val="0"/>
          <c:showCatName val="0"/>
          <c:showSerName val="0"/>
          <c:showPercent val="0"/>
          <c:showBubbleSize val="0"/>
        </c:dLbls>
        <c:marker val="1"/>
        <c:smooth val="0"/>
        <c:axId val="77371264"/>
        <c:axId val="77377536"/>
      </c:lineChart>
      <c:catAx>
        <c:axId val="77371264"/>
        <c:scaling>
          <c:orientation val="minMax"/>
        </c:scaling>
        <c:delete val="0"/>
        <c:axPos val="b"/>
        <c:title>
          <c:tx>
            <c:rich>
              <a:bodyPr rot="0" vert="horz"/>
              <a:lstStyle/>
              <a:p>
                <a:pPr>
                  <a:defRPr/>
                </a:pPr>
                <a:r>
                  <a:rPr lang="en-US"/>
                  <a:t> Case</a:t>
                </a:r>
              </a:p>
            </c:rich>
          </c:tx>
          <c:overlay val="0"/>
        </c:title>
        <c:numFmt formatCode="General" sourceLinked="1"/>
        <c:majorTickMark val="none"/>
        <c:minorTickMark val="none"/>
        <c:tickLblPos val="nextTo"/>
        <c:txPr>
          <a:bodyPr rot="-60000000" vert="horz"/>
          <a:lstStyle/>
          <a:p>
            <a:pPr>
              <a:defRPr/>
            </a:pPr>
            <a:endParaRPr lang="en-US"/>
          </a:p>
        </c:txPr>
        <c:crossAx val="77377536"/>
        <c:crosses val="autoZero"/>
        <c:auto val="1"/>
        <c:lblAlgn val="ctr"/>
        <c:lblOffset val="100"/>
        <c:noMultiLvlLbl val="0"/>
      </c:catAx>
      <c:valAx>
        <c:axId val="77377536"/>
        <c:scaling>
          <c:orientation val="minMax"/>
        </c:scaling>
        <c:delete val="0"/>
        <c:axPos val="l"/>
        <c:majorGridlines/>
        <c:title>
          <c:tx>
            <c:rich>
              <a:bodyPr rot="-5400000" vert="horz"/>
              <a:lstStyle/>
              <a:p>
                <a:pPr>
                  <a:defRPr/>
                </a:pPr>
                <a:r>
                  <a:rPr lang="en-US"/>
                  <a:t>Mandibular chin angle (degrees)</a:t>
                </a:r>
              </a:p>
            </c:rich>
          </c:tx>
          <c:overlay val="0"/>
        </c:title>
        <c:numFmt formatCode="General" sourceLinked="1"/>
        <c:majorTickMark val="none"/>
        <c:minorTickMark val="none"/>
        <c:tickLblPos val="nextTo"/>
        <c:txPr>
          <a:bodyPr rot="-60000000" vert="horz"/>
          <a:lstStyle/>
          <a:p>
            <a:pPr>
              <a:defRPr/>
            </a:pPr>
            <a:endParaRPr lang="en-US"/>
          </a:p>
        </c:txPr>
        <c:crossAx val="77371264"/>
        <c:crosses val="autoZero"/>
        <c:crossBetween val="between"/>
      </c:valAx>
    </c:plotArea>
    <c:legend>
      <c:legendPos val="b"/>
      <c:overlay val="0"/>
      <c:txPr>
        <a:bodyPr rot="0" vert="horz"/>
        <a:lstStyle/>
        <a:p>
          <a:pPr>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52129-3851-4A32-B820-8197AD06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15</Pages>
  <Words>6837</Words>
  <Characters>38977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Mehr</cp:lastModifiedBy>
  <cp:revision>130</cp:revision>
  <dcterms:created xsi:type="dcterms:W3CDTF">2025-06-27T09:25:00Z</dcterms:created>
  <dcterms:modified xsi:type="dcterms:W3CDTF">2025-09-06T08:01:00Z</dcterms:modified>
</cp:coreProperties>
</file>