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E3EB" w14:textId="77777777" w:rsidR="002C190F" w:rsidRPr="000C4C6C" w:rsidRDefault="002C190F" w:rsidP="00A300F2">
      <w:pPr>
        <w:spacing w:line="240" w:lineRule="auto"/>
        <w:ind w:left="360" w:right="270"/>
        <w:rPr>
          <w:rFonts w:asciiTheme="majorBidi" w:hAnsiTheme="majorBidi" w:cstheme="majorBidi"/>
          <w:b/>
          <w:sz w:val="24"/>
          <w:szCs w:val="24"/>
        </w:rPr>
      </w:pPr>
      <w:r w:rsidRPr="000C4C6C">
        <w:rPr>
          <w:rFonts w:asciiTheme="majorBidi" w:hAnsiTheme="majorBidi" w:cstheme="majorBidi"/>
          <w:b/>
          <w:bCs/>
          <w:sz w:val="24"/>
          <w:szCs w:val="24"/>
        </w:rPr>
        <w:t xml:space="preserve"> </w:t>
      </w:r>
      <w:r w:rsidRPr="000C4C6C">
        <w:rPr>
          <w:rFonts w:asciiTheme="majorBidi" w:hAnsiTheme="majorBidi" w:cstheme="majorBidi"/>
          <w:b/>
          <w:bCs/>
          <w:sz w:val="24"/>
          <w:szCs w:val="24"/>
          <w:lang w:bidi="fa-IR"/>
        </w:rPr>
        <w:t>Title:</w:t>
      </w:r>
      <w:r w:rsidRPr="000C4C6C">
        <w:rPr>
          <w:rFonts w:asciiTheme="majorBidi" w:hAnsiTheme="majorBidi" w:cstheme="majorBidi"/>
          <w:b/>
          <w:sz w:val="24"/>
          <w:szCs w:val="24"/>
        </w:rPr>
        <w:t xml:space="preserve"> </w:t>
      </w:r>
    </w:p>
    <w:p w14:paraId="2E2B0260" w14:textId="54521609" w:rsidR="0083005C" w:rsidRPr="000C4C6C" w:rsidRDefault="0065389E" w:rsidP="006D1477">
      <w:pPr>
        <w:spacing w:line="240" w:lineRule="auto"/>
        <w:jc w:val="both"/>
        <w:rPr>
          <w:rFonts w:asciiTheme="majorBidi" w:hAnsiTheme="majorBidi" w:cstheme="majorBidi"/>
          <w:b/>
          <w:bCs/>
          <w:sz w:val="28"/>
          <w:szCs w:val="28"/>
        </w:rPr>
      </w:pPr>
      <w:r w:rsidRPr="000C4C6C">
        <w:rPr>
          <w:rFonts w:asciiTheme="majorBidi" w:hAnsiTheme="majorBidi" w:cstheme="majorBidi"/>
          <w:b/>
          <w:bCs/>
          <w:sz w:val="28"/>
          <w:szCs w:val="28"/>
        </w:rPr>
        <w:t>Association between psychological characteristics and behavior during local anesthesia injection in children undergoing first dental treatment</w:t>
      </w:r>
    </w:p>
    <w:p w14:paraId="47F2AD8F" w14:textId="77777777" w:rsidR="002C190F" w:rsidRPr="000C4C6C" w:rsidRDefault="002C190F" w:rsidP="00A300F2">
      <w:pPr>
        <w:spacing w:line="240" w:lineRule="auto"/>
        <w:ind w:left="360" w:right="270"/>
        <w:rPr>
          <w:rFonts w:asciiTheme="majorBidi" w:hAnsiTheme="majorBidi" w:cstheme="majorBidi"/>
          <w:b/>
          <w:bCs/>
          <w:sz w:val="24"/>
          <w:szCs w:val="24"/>
          <w:lang w:bidi="fa-IR"/>
        </w:rPr>
      </w:pPr>
      <w:r w:rsidRPr="000C4C6C">
        <w:rPr>
          <w:rFonts w:asciiTheme="majorBidi" w:hAnsiTheme="majorBidi" w:cstheme="majorBidi"/>
          <w:b/>
          <w:bCs/>
          <w:sz w:val="24"/>
          <w:szCs w:val="24"/>
          <w:lang w:bidi="fa-IR"/>
        </w:rPr>
        <w:t>Running Title:</w:t>
      </w:r>
    </w:p>
    <w:p w14:paraId="452FB0CA" w14:textId="05C73E17" w:rsidR="002C190F" w:rsidRPr="000C4C6C" w:rsidRDefault="002C190F" w:rsidP="00A300F2">
      <w:pPr>
        <w:spacing w:line="240" w:lineRule="auto"/>
        <w:ind w:left="360" w:right="270"/>
        <w:rPr>
          <w:rFonts w:asciiTheme="majorBidi" w:hAnsiTheme="majorBidi" w:cstheme="majorBidi"/>
          <w:sz w:val="24"/>
          <w:szCs w:val="24"/>
          <w:lang w:val="en-029" w:bidi="fa-IR"/>
        </w:rPr>
      </w:pPr>
      <w:proofErr w:type="spellStart"/>
      <w:r w:rsidRPr="000C4C6C">
        <w:rPr>
          <w:rFonts w:asciiTheme="majorBidi" w:hAnsiTheme="majorBidi" w:cstheme="majorBidi"/>
          <w:sz w:val="24"/>
          <w:szCs w:val="24"/>
          <w:lang w:val="en-029" w:bidi="fa-IR"/>
        </w:rPr>
        <w:t>Behavioral</w:t>
      </w:r>
      <w:proofErr w:type="spellEnd"/>
      <w:r w:rsidRPr="000C4C6C">
        <w:rPr>
          <w:rFonts w:asciiTheme="majorBidi" w:hAnsiTheme="majorBidi" w:cstheme="majorBidi"/>
          <w:sz w:val="24"/>
          <w:szCs w:val="24"/>
          <w:lang w:val="en-029" w:bidi="fa-IR"/>
        </w:rPr>
        <w:t xml:space="preserve"> Patterns of Children in dental office</w:t>
      </w:r>
    </w:p>
    <w:p w14:paraId="519E1D3C" w14:textId="3F06FAAD" w:rsidR="002C190F" w:rsidRPr="000C4C6C" w:rsidRDefault="002C190F" w:rsidP="00A300F2">
      <w:pPr>
        <w:spacing w:before="120" w:line="240" w:lineRule="auto"/>
        <w:contextualSpacing/>
        <w:jc w:val="both"/>
        <w:rPr>
          <w:rFonts w:asciiTheme="majorBidi" w:hAnsiTheme="majorBidi" w:cstheme="majorBidi"/>
          <w:sz w:val="24"/>
          <w:szCs w:val="24"/>
          <w:lang w:bidi="fa-IR"/>
        </w:rPr>
      </w:pPr>
      <w:proofErr w:type="spellStart"/>
      <w:r w:rsidRPr="000C4C6C">
        <w:rPr>
          <w:rFonts w:asciiTheme="majorBidi" w:hAnsiTheme="majorBidi" w:cstheme="majorBidi"/>
          <w:b/>
          <w:bCs/>
          <w:sz w:val="24"/>
          <w:szCs w:val="24"/>
          <w:lang w:val="en-029" w:bidi="fa-IR"/>
        </w:rPr>
        <w:t>Seyedeh</w:t>
      </w:r>
      <w:proofErr w:type="spellEnd"/>
      <w:r w:rsidRPr="000C4C6C">
        <w:rPr>
          <w:rFonts w:asciiTheme="majorBidi" w:hAnsiTheme="majorBidi" w:cstheme="majorBidi"/>
          <w:b/>
          <w:bCs/>
          <w:sz w:val="24"/>
          <w:szCs w:val="24"/>
          <w:lang w:val="en-029" w:bidi="fa-IR"/>
        </w:rPr>
        <w:t xml:space="preserve"> Hediyeh Daneshvar</w:t>
      </w:r>
      <w:r w:rsidRPr="000C4C6C">
        <w:rPr>
          <w:rFonts w:asciiTheme="majorBidi" w:hAnsiTheme="majorBidi" w:cstheme="majorBidi"/>
          <w:b/>
          <w:bCs/>
          <w:sz w:val="24"/>
          <w:szCs w:val="24"/>
          <w:vertAlign w:val="superscript"/>
          <w:lang w:val="en-029" w:bidi="fa-IR"/>
        </w:rPr>
        <w:t>1</w:t>
      </w:r>
      <w:r w:rsidRPr="000C4C6C">
        <w:rPr>
          <w:rFonts w:asciiTheme="majorBidi" w:hAnsiTheme="majorBidi" w:cstheme="majorBidi"/>
          <w:b/>
          <w:sz w:val="24"/>
          <w:szCs w:val="24"/>
        </w:rPr>
        <w:t>:</w:t>
      </w:r>
      <w:r w:rsidRPr="000C4C6C">
        <w:rPr>
          <w:rFonts w:asciiTheme="majorBidi" w:hAnsiTheme="majorBidi" w:cstheme="majorBidi"/>
          <w:sz w:val="24"/>
          <w:szCs w:val="24"/>
          <w:lang w:val="en-029" w:bidi="fa-IR"/>
        </w:rPr>
        <w:t xml:space="preserve"> Assistant Professor, Dental Sciences Research </w:t>
      </w:r>
      <w:proofErr w:type="spellStart"/>
      <w:r w:rsidRPr="000C4C6C">
        <w:rPr>
          <w:rFonts w:asciiTheme="majorBidi" w:hAnsiTheme="majorBidi" w:cstheme="majorBidi"/>
          <w:sz w:val="24"/>
          <w:szCs w:val="24"/>
          <w:lang w:val="en-029" w:bidi="fa-IR"/>
        </w:rPr>
        <w:t>Center</w:t>
      </w:r>
      <w:proofErr w:type="spellEnd"/>
      <w:r w:rsidRPr="000C4C6C">
        <w:rPr>
          <w:rFonts w:asciiTheme="majorBidi" w:hAnsiTheme="majorBidi" w:cstheme="majorBidi"/>
          <w:sz w:val="24"/>
          <w:szCs w:val="24"/>
          <w:lang w:val="en-029" w:bidi="fa-IR"/>
        </w:rPr>
        <w:t xml:space="preserve">, Department of </w:t>
      </w:r>
      <w:proofErr w:type="spellStart"/>
      <w:r w:rsidRPr="000C4C6C">
        <w:rPr>
          <w:rFonts w:asciiTheme="majorBidi" w:hAnsiTheme="majorBidi" w:cstheme="majorBidi"/>
          <w:sz w:val="24"/>
          <w:szCs w:val="24"/>
          <w:lang w:val="en-029" w:bidi="fa-IR"/>
        </w:rPr>
        <w:t>Pediatric</w:t>
      </w:r>
      <w:proofErr w:type="spellEnd"/>
      <w:r w:rsidRPr="000C4C6C">
        <w:rPr>
          <w:rFonts w:asciiTheme="majorBidi" w:hAnsiTheme="majorBidi" w:cstheme="majorBidi"/>
          <w:sz w:val="24"/>
          <w:szCs w:val="24"/>
          <w:lang w:val="en-029" w:bidi="fa-IR"/>
        </w:rPr>
        <w:t xml:space="preserve"> Dentistry, School of Dentistry,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University of Medical Sciences, Rasht, Iran.</w:t>
      </w:r>
      <w:r w:rsidRPr="000C4C6C">
        <w:rPr>
          <w:rFonts w:asciiTheme="majorBidi" w:hAnsiTheme="majorBidi" w:cstheme="majorBidi"/>
          <w:sz w:val="24"/>
          <w:szCs w:val="24"/>
          <w:rtl/>
          <w:lang w:val="en-029" w:bidi="fa-IR"/>
        </w:rPr>
        <w:t xml:space="preserve">  </w:t>
      </w:r>
      <w:r w:rsidRPr="000C4C6C">
        <w:rPr>
          <w:rFonts w:asciiTheme="majorBidi" w:hAnsiTheme="majorBidi" w:cstheme="majorBidi"/>
          <w:sz w:val="24"/>
          <w:szCs w:val="24"/>
          <w:lang w:bidi="fa-IR"/>
        </w:rPr>
        <w:t xml:space="preserve"> ORCID ID: 0000</w:t>
      </w:r>
      <w:r w:rsidR="00440DF5" w:rsidRPr="000C4C6C">
        <w:rPr>
          <w:rFonts w:asciiTheme="majorBidi" w:hAnsiTheme="majorBidi" w:cstheme="majorBidi"/>
          <w:sz w:val="24"/>
          <w:szCs w:val="24"/>
          <w:lang w:bidi="fa-IR"/>
        </w:rPr>
        <w:t>-</w:t>
      </w:r>
      <w:r w:rsidRPr="000C4C6C">
        <w:rPr>
          <w:rFonts w:asciiTheme="majorBidi" w:hAnsiTheme="majorBidi" w:cstheme="majorBidi"/>
          <w:sz w:val="24"/>
          <w:szCs w:val="24"/>
          <w:lang w:bidi="fa-IR"/>
        </w:rPr>
        <w:t xml:space="preserve">0002-5002-2350, </w:t>
      </w:r>
      <w:hyperlink r:id="rId9" w:history="1">
        <w:r w:rsidRPr="000C4C6C">
          <w:rPr>
            <w:rStyle w:val="Hyperlink"/>
            <w:rFonts w:asciiTheme="majorBidi" w:hAnsiTheme="majorBidi" w:cstheme="majorBidi"/>
            <w:sz w:val="24"/>
            <w:szCs w:val="24"/>
            <w:lang w:bidi="fa-IR"/>
          </w:rPr>
          <w:t>hedyehdaneshvar@gmail.com</w:t>
        </w:r>
      </w:hyperlink>
      <w:r w:rsidRPr="000C4C6C">
        <w:rPr>
          <w:rFonts w:asciiTheme="majorBidi" w:hAnsiTheme="majorBidi" w:cstheme="majorBidi"/>
          <w:sz w:val="24"/>
          <w:szCs w:val="24"/>
          <w:lang w:bidi="fa-IR"/>
        </w:rPr>
        <w:t xml:space="preserve"> </w:t>
      </w:r>
    </w:p>
    <w:p w14:paraId="39D45732" w14:textId="77777777" w:rsidR="002C190F" w:rsidRPr="000C4C6C" w:rsidRDefault="002C190F" w:rsidP="00A300F2">
      <w:pPr>
        <w:spacing w:before="120" w:line="240" w:lineRule="auto"/>
        <w:contextualSpacing/>
        <w:jc w:val="both"/>
        <w:rPr>
          <w:rFonts w:asciiTheme="majorBidi" w:hAnsiTheme="majorBidi" w:cstheme="majorBidi"/>
          <w:sz w:val="24"/>
          <w:szCs w:val="24"/>
          <w:lang w:val="en-029" w:bidi="fa-IR"/>
        </w:rPr>
      </w:pPr>
      <w:r w:rsidRPr="000C4C6C">
        <w:rPr>
          <w:rFonts w:asciiTheme="majorBidi" w:hAnsiTheme="majorBidi" w:cstheme="majorBidi"/>
          <w:b/>
          <w:bCs/>
          <w:sz w:val="24"/>
          <w:szCs w:val="24"/>
          <w:lang w:val="en-029" w:bidi="fa-IR"/>
        </w:rPr>
        <w:t>Mohadeseh Ramezanzadeh</w:t>
      </w:r>
      <w:r w:rsidRPr="000C4C6C">
        <w:rPr>
          <w:rFonts w:asciiTheme="majorBidi" w:hAnsiTheme="majorBidi" w:cstheme="majorBidi"/>
          <w:b/>
          <w:bCs/>
          <w:sz w:val="24"/>
          <w:szCs w:val="24"/>
          <w:vertAlign w:val="superscript"/>
          <w:lang w:val="en-029" w:bidi="fa-IR"/>
        </w:rPr>
        <w:t>2</w:t>
      </w:r>
      <w:r w:rsidRPr="000C4C6C">
        <w:rPr>
          <w:rFonts w:asciiTheme="majorBidi" w:hAnsiTheme="majorBidi" w:cstheme="majorBidi"/>
          <w:sz w:val="24"/>
          <w:szCs w:val="24"/>
          <w:lang w:val="en-029" w:bidi="fa-IR"/>
        </w:rPr>
        <w:t xml:space="preserve">: DDS,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University of Medical Sciences, Rasht, Iran. </w:t>
      </w:r>
      <w:r w:rsidRPr="000C4C6C">
        <w:rPr>
          <w:rFonts w:asciiTheme="majorBidi" w:hAnsiTheme="majorBidi" w:cstheme="majorBidi"/>
          <w:sz w:val="24"/>
          <w:szCs w:val="24"/>
          <w:lang w:bidi="fa-IR"/>
        </w:rPr>
        <w:t xml:space="preserve">ORCID ID: 0009-0001-1765-2844, </w:t>
      </w:r>
      <w:hyperlink r:id="rId10" w:history="1">
        <w:r w:rsidRPr="000C4C6C">
          <w:rPr>
            <w:rStyle w:val="Hyperlink"/>
            <w:rFonts w:asciiTheme="majorBidi" w:hAnsiTheme="majorBidi" w:cstheme="majorBidi"/>
            <w:sz w:val="24"/>
            <w:szCs w:val="24"/>
            <w:lang w:bidi="fa-IR"/>
          </w:rPr>
          <w:t>Ramezanzade.shaghayegh@gmail.com</w:t>
        </w:r>
      </w:hyperlink>
      <w:r w:rsidRPr="000C4C6C">
        <w:rPr>
          <w:rFonts w:asciiTheme="majorBidi" w:hAnsiTheme="majorBidi" w:cstheme="majorBidi"/>
          <w:sz w:val="24"/>
          <w:szCs w:val="24"/>
          <w:lang w:bidi="fa-IR"/>
        </w:rPr>
        <w:t xml:space="preserve"> </w:t>
      </w:r>
    </w:p>
    <w:p w14:paraId="2221EF2F" w14:textId="77777777" w:rsidR="002C190F" w:rsidRPr="000C4C6C" w:rsidRDefault="002C190F" w:rsidP="00A300F2">
      <w:pPr>
        <w:spacing w:after="0" w:line="240" w:lineRule="auto"/>
        <w:jc w:val="both"/>
        <w:rPr>
          <w:rFonts w:asciiTheme="majorBidi" w:hAnsiTheme="majorBidi" w:cstheme="majorBidi"/>
          <w:i/>
          <w:iCs/>
          <w:sz w:val="24"/>
          <w:szCs w:val="24"/>
          <w:lang w:val="en-029" w:bidi="fa-IR"/>
        </w:rPr>
      </w:pPr>
      <w:r w:rsidRPr="000C4C6C">
        <w:rPr>
          <w:rFonts w:asciiTheme="majorBidi" w:hAnsiTheme="majorBidi" w:cstheme="majorBidi"/>
          <w:b/>
          <w:bCs/>
          <w:sz w:val="24"/>
          <w:szCs w:val="24"/>
          <w:lang w:val="en-029" w:bidi="fa-IR"/>
        </w:rPr>
        <w:t>Elham Jafari</w:t>
      </w:r>
      <w:r w:rsidRPr="000C4C6C">
        <w:rPr>
          <w:rFonts w:asciiTheme="majorBidi" w:hAnsiTheme="majorBidi" w:cstheme="majorBidi"/>
          <w:b/>
          <w:bCs/>
          <w:sz w:val="24"/>
          <w:szCs w:val="24"/>
          <w:vertAlign w:val="superscript"/>
          <w:lang w:val="en-029" w:bidi="fa-IR"/>
        </w:rPr>
        <w:t>3</w:t>
      </w:r>
      <w:r w:rsidRPr="000C4C6C">
        <w:rPr>
          <w:rFonts w:asciiTheme="majorBidi" w:hAnsiTheme="majorBidi" w:cstheme="majorBidi"/>
          <w:sz w:val="24"/>
          <w:szCs w:val="24"/>
          <w:lang w:val="en-029" w:bidi="fa-IR"/>
        </w:rPr>
        <w:t xml:space="preserve">: Student Research Committee, School of Dentistry,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University of Medical Sciences, Rasht, Iran</w:t>
      </w:r>
      <w:r w:rsidRPr="000C4C6C">
        <w:rPr>
          <w:rFonts w:asciiTheme="majorBidi" w:hAnsiTheme="majorBidi" w:cstheme="majorBidi"/>
          <w:i/>
          <w:iCs/>
          <w:sz w:val="24"/>
          <w:szCs w:val="24"/>
          <w:lang w:val="en-029" w:bidi="fa-IR"/>
        </w:rPr>
        <w:t xml:space="preserve">. </w:t>
      </w:r>
      <w:r w:rsidRPr="000C4C6C">
        <w:rPr>
          <w:rFonts w:asciiTheme="majorBidi" w:hAnsiTheme="majorBidi" w:cstheme="majorBidi"/>
          <w:sz w:val="24"/>
          <w:szCs w:val="24"/>
          <w:lang w:bidi="fa-IR"/>
        </w:rPr>
        <w:t xml:space="preserve">ORCID ID: 0009-0004-5539-0955, </w:t>
      </w:r>
      <w:hyperlink r:id="rId11" w:history="1">
        <w:r w:rsidRPr="000C4C6C">
          <w:rPr>
            <w:rStyle w:val="Hyperlink"/>
            <w:rFonts w:asciiTheme="majorBidi" w:hAnsiTheme="majorBidi" w:cstheme="majorBidi"/>
            <w:sz w:val="24"/>
            <w:szCs w:val="24"/>
          </w:rPr>
          <w:t>Jafary.elham@yahoo.com</w:t>
        </w:r>
      </w:hyperlink>
      <w:r w:rsidRPr="000C4C6C">
        <w:rPr>
          <w:rFonts w:asciiTheme="majorBidi" w:hAnsiTheme="majorBidi" w:cstheme="majorBidi"/>
          <w:sz w:val="24"/>
          <w:szCs w:val="24"/>
        </w:rPr>
        <w:t xml:space="preserve"> </w:t>
      </w:r>
    </w:p>
    <w:p w14:paraId="0AE1A5A2" w14:textId="77777777" w:rsidR="002C190F" w:rsidRPr="000C4C6C" w:rsidRDefault="002C190F" w:rsidP="00A300F2">
      <w:pPr>
        <w:spacing w:after="0" w:line="240" w:lineRule="auto"/>
        <w:jc w:val="both"/>
        <w:rPr>
          <w:rStyle w:val="Hyperlink"/>
          <w:rFonts w:asciiTheme="majorBidi" w:hAnsiTheme="majorBidi" w:cstheme="majorBidi"/>
          <w:sz w:val="24"/>
          <w:szCs w:val="24"/>
          <w:lang w:bidi="fa-IR"/>
        </w:rPr>
      </w:pPr>
      <w:r w:rsidRPr="000C4C6C">
        <w:rPr>
          <w:rFonts w:asciiTheme="majorBidi" w:hAnsiTheme="majorBidi" w:cstheme="majorBidi"/>
          <w:b/>
          <w:bCs/>
          <w:color w:val="222222"/>
          <w:sz w:val="24"/>
          <w:szCs w:val="24"/>
          <w:shd w:val="clear" w:color="auto" w:fill="FFFFFF"/>
          <w:lang w:val="en-029"/>
        </w:rPr>
        <w:t xml:space="preserve">Kiana </w:t>
      </w:r>
      <w:proofErr w:type="spellStart"/>
      <w:r w:rsidRPr="000C4C6C">
        <w:rPr>
          <w:rFonts w:asciiTheme="majorBidi" w:hAnsiTheme="majorBidi" w:cstheme="majorBidi"/>
          <w:b/>
          <w:bCs/>
          <w:color w:val="222222"/>
          <w:sz w:val="24"/>
          <w:szCs w:val="24"/>
          <w:shd w:val="clear" w:color="auto" w:fill="FFFFFF"/>
          <w:lang w:val="en-029"/>
        </w:rPr>
        <w:t>Bagheriyeh</w:t>
      </w:r>
      <w:proofErr w:type="spellEnd"/>
      <w:r w:rsidRPr="000C4C6C">
        <w:rPr>
          <w:rFonts w:asciiTheme="majorBidi" w:hAnsiTheme="majorBidi" w:cstheme="majorBidi"/>
          <w:b/>
          <w:bCs/>
          <w:color w:val="222222"/>
          <w:sz w:val="24"/>
          <w:szCs w:val="24"/>
          <w:shd w:val="clear" w:color="auto" w:fill="FFFFFF"/>
          <w:lang w:val="en-029"/>
        </w:rPr>
        <w:t xml:space="preserve"> Yazdi</w:t>
      </w:r>
      <w:r w:rsidRPr="000C4C6C">
        <w:rPr>
          <w:rFonts w:asciiTheme="majorBidi" w:hAnsiTheme="majorBidi" w:cstheme="majorBidi"/>
          <w:b/>
          <w:bCs/>
          <w:color w:val="222222"/>
          <w:sz w:val="24"/>
          <w:szCs w:val="24"/>
          <w:shd w:val="clear" w:color="auto" w:fill="FFFFFF"/>
          <w:vertAlign w:val="superscript"/>
          <w:lang w:val="en-029"/>
        </w:rPr>
        <w:t xml:space="preserve">4 </w:t>
      </w:r>
      <w:r w:rsidRPr="000C4C6C">
        <w:rPr>
          <w:rFonts w:asciiTheme="majorBidi" w:hAnsiTheme="majorBidi" w:cstheme="majorBidi"/>
          <w:b/>
          <w:bCs/>
          <w:color w:val="222222"/>
          <w:sz w:val="24"/>
          <w:szCs w:val="24"/>
          <w:shd w:val="clear" w:color="auto" w:fill="FFFFFF"/>
          <w:lang w:val="en-029"/>
        </w:rPr>
        <w:t xml:space="preserve">*: </w:t>
      </w:r>
      <w:r w:rsidRPr="000C4C6C">
        <w:rPr>
          <w:rFonts w:asciiTheme="majorBidi" w:hAnsiTheme="majorBidi" w:cstheme="majorBidi"/>
          <w:sz w:val="24"/>
          <w:szCs w:val="24"/>
          <w:lang w:val="en-029" w:bidi="fa-IR"/>
        </w:rPr>
        <w:t xml:space="preserve">Student Research Committee, School of Dentistry,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University of Medical Sciences, Rasht, Iran. </w:t>
      </w:r>
      <w:r w:rsidRPr="000C4C6C">
        <w:rPr>
          <w:rFonts w:asciiTheme="majorBidi" w:hAnsiTheme="majorBidi" w:cstheme="majorBidi"/>
          <w:sz w:val="24"/>
          <w:szCs w:val="24"/>
          <w:lang w:bidi="fa-IR"/>
        </w:rPr>
        <w:t xml:space="preserve">ORCID ID: 0009-0003-2339-0259, </w:t>
      </w:r>
      <w:hyperlink r:id="rId12" w:history="1">
        <w:r w:rsidRPr="000C4C6C">
          <w:rPr>
            <w:rStyle w:val="Hyperlink"/>
            <w:rFonts w:asciiTheme="majorBidi" w:hAnsiTheme="majorBidi" w:cstheme="majorBidi"/>
            <w:sz w:val="24"/>
            <w:szCs w:val="24"/>
            <w:lang w:bidi="fa-IR"/>
          </w:rPr>
          <w:t>kianabagheriyeh@gmail.com</w:t>
        </w:r>
      </w:hyperlink>
      <w:r w:rsidRPr="000C4C6C">
        <w:rPr>
          <w:rStyle w:val="Hyperlink"/>
          <w:rFonts w:asciiTheme="majorBidi" w:hAnsiTheme="majorBidi" w:cstheme="majorBidi"/>
          <w:sz w:val="24"/>
          <w:szCs w:val="24"/>
          <w:lang w:bidi="fa-IR"/>
        </w:rPr>
        <w:t xml:space="preserve"> </w:t>
      </w:r>
    </w:p>
    <w:p w14:paraId="0D9BFD3D" w14:textId="77777777" w:rsidR="002C190F" w:rsidRPr="000C4C6C" w:rsidRDefault="002C190F" w:rsidP="00A300F2">
      <w:pPr>
        <w:spacing w:line="240" w:lineRule="auto"/>
        <w:ind w:right="270"/>
        <w:rPr>
          <w:rFonts w:asciiTheme="majorBidi" w:hAnsiTheme="majorBidi" w:cstheme="majorBidi"/>
          <w:sz w:val="24"/>
          <w:szCs w:val="24"/>
          <w:rtl/>
          <w:lang w:val="en-029" w:bidi="fa-IR"/>
        </w:rPr>
      </w:pPr>
      <w:r w:rsidRPr="000C4C6C">
        <w:rPr>
          <w:rFonts w:asciiTheme="majorBidi" w:hAnsiTheme="majorBidi" w:cstheme="majorBidi"/>
          <w:sz w:val="24"/>
          <w:szCs w:val="24"/>
          <w:lang w:val="en-029" w:bidi="fa-IR"/>
        </w:rPr>
        <w:t>Phone number: 09387763707</w:t>
      </w:r>
    </w:p>
    <w:p w14:paraId="344EC848" w14:textId="77777777" w:rsidR="002C190F" w:rsidRPr="000C4C6C" w:rsidRDefault="002C190F" w:rsidP="00A300F2">
      <w:pPr>
        <w:spacing w:line="240" w:lineRule="auto"/>
        <w:ind w:right="270"/>
        <w:rPr>
          <w:rFonts w:asciiTheme="majorBidi" w:hAnsiTheme="majorBidi" w:cstheme="majorBidi"/>
          <w:b/>
          <w:bCs/>
          <w:color w:val="222222"/>
          <w:sz w:val="24"/>
          <w:szCs w:val="24"/>
          <w:shd w:val="clear" w:color="auto" w:fill="FFFFFF"/>
          <w:lang w:val="en-029"/>
        </w:rPr>
      </w:pPr>
      <w:r w:rsidRPr="000C4C6C">
        <w:rPr>
          <w:rFonts w:asciiTheme="majorBidi" w:hAnsiTheme="majorBidi" w:cstheme="majorBidi"/>
          <w:b/>
          <w:bCs/>
          <w:color w:val="222222"/>
          <w:sz w:val="24"/>
          <w:szCs w:val="24"/>
          <w:shd w:val="clear" w:color="auto" w:fill="FFFFFF"/>
          <w:lang w:val="en-029"/>
        </w:rPr>
        <w:t>Niusha Mir Fallah Nasiri</w:t>
      </w:r>
      <w:r w:rsidRPr="000C4C6C">
        <w:rPr>
          <w:rFonts w:asciiTheme="majorBidi" w:hAnsiTheme="majorBidi" w:cstheme="majorBidi"/>
          <w:b/>
          <w:bCs/>
          <w:color w:val="222222"/>
          <w:sz w:val="24"/>
          <w:szCs w:val="24"/>
          <w:shd w:val="clear" w:color="auto" w:fill="FFFFFF"/>
          <w:vertAlign w:val="superscript"/>
          <w:lang w:val="en-029"/>
        </w:rPr>
        <w:t>5</w:t>
      </w:r>
      <w:r w:rsidRPr="000C4C6C">
        <w:rPr>
          <w:rFonts w:asciiTheme="majorBidi" w:hAnsiTheme="majorBidi" w:cstheme="majorBidi"/>
          <w:b/>
          <w:bCs/>
          <w:color w:val="222222"/>
          <w:sz w:val="24"/>
          <w:szCs w:val="24"/>
          <w:shd w:val="clear" w:color="auto" w:fill="FFFFFF"/>
          <w:lang w:val="en-029"/>
        </w:rPr>
        <w:t xml:space="preserve">: </w:t>
      </w:r>
      <w:r w:rsidRPr="000C4C6C">
        <w:rPr>
          <w:rFonts w:asciiTheme="majorBidi" w:hAnsiTheme="majorBidi" w:cstheme="majorBidi"/>
          <w:sz w:val="24"/>
          <w:szCs w:val="24"/>
          <w:lang w:val="en-029" w:bidi="fa-IR"/>
        </w:rPr>
        <w:t xml:space="preserve">Dentist Private Practice, DDS,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University of Medical Sciences, Rasht, Iran. ORCID ID:0009-0001-8561</w:t>
      </w:r>
      <w:r w:rsidRPr="000C4C6C">
        <w:rPr>
          <w:rFonts w:asciiTheme="majorBidi" w:hAnsiTheme="majorBidi" w:cstheme="majorBidi"/>
          <w:sz w:val="24"/>
          <w:szCs w:val="24"/>
          <w:lang w:bidi="fa-IR"/>
        </w:rPr>
        <w:t xml:space="preserve">-5690, </w:t>
      </w:r>
      <w:hyperlink r:id="rId13" w:history="1">
        <w:r w:rsidRPr="000C4C6C">
          <w:rPr>
            <w:rStyle w:val="Hyperlink"/>
            <w:rFonts w:asciiTheme="majorBidi" w:hAnsiTheme="majorBidi" w:cstheme="majorBidi"/>
            <w:sz w:val="24"/>
            <w:szCs w:val="24"/>
            <w:lang w:bidi="fa-IR"/>
          </w:rPr>
          <w:t>Niusha.nasiri@yahoo.com</w:t>
        </w:r>
      </w:hyperlink>
      <w:r w:rsidRPr="000C4C6C">
        <w:rPr>
          <w:rFonts w:asciiTheme="majorBidi" w:hAnsiTheme="majorBidi" w:cstheme="majorBidi"/>
          <w:sz w:val="24"/>
          <w:szCs w:val="24"/>
          <w:lang w:bidi="fa-IR"/>
        </w:rPr>
        <w:t xml:space="preserve"> </w:t>
      </w:r>
    </w:p>
    <w:p w14:paraId="19E207C5" w14:textId="6B621E23" w:rsidR="00730C9A" w:rsidRPr="000C4C6C" w:rsidRDefault="00700748" w:rsidP="00A300F2">
      <w:pPr>
        <w:pBdr>
          <w:top w:val="nil"/>
          <w:left w:val="nil"/>
          <w:bottom w:val="nil"/>
          <w:right w:val="nil"/>
          <w:between w:val="nil"/>
        </w:pBdr>
        <w:spacing w:line="240" w:lineRule="auto"/>
        <w:jc w:val="both"/>
        <w:rPr>
          <w:rFonts w:asciiTheme="majorBidi" w:eastAsia="Times New Roman" w:hAnsiTheme="majorBidi" w:cstheme="majorBidi"/>
          <w:b/>
          <w:color w:val="000000"/>
          <w:sz w:val="24"/>
          <w:szCs w:val="24"/>
        </w:rPr>
      </w:pPr>
      <w:r w:rsidRPr="000C4C6C">
        <w:rPr>
          <w:rFonts w:asciiTheme="majorBidi" w:eastAsia="Times New Roman" w:hAnsiTheme="majorBidi" w:cstheme="majorBidi"/>
          <w:b/>
          <w:color w:val="000000"/>
          <w:sz w:val="24"/>
          <w:szCs w:val="24"/>
        </w:rPr>
        <w:t>Abstract</w:t>
      </w:r>
    </w:p>
    <w:p w14:paraId="1E59FA64" w14:textId="30A7A311" w:rsidR="0083005C" w:rsidRPr="005C683C" w:rsidRDefault="00964FDC" w:rsidP="00551B7C">
      <w:pPr>
        <w:spacing w:after="0" w:line="240" w:lineRule="auto"/>
        <w:jc w:val="both"/>
        <w:rPr>
          <w:rFonts w:asciiTheme="majorBidi" w:hAnsiTheme="majorBidi" w:cstheme="majorBidi"/>
          <w:sz w:val="24"/>
          <w:szCs w:val="24"/>
        </w:rPr>
      </w:pPr>
      <w:r w:rsidRPr="005C683C">
        <w:rPr>
          <w:rFonts w:asciiTheme="majorBidi" w:hAnsiTheme="majorBidi" w:cstheme="majorBidi"/>
          <w:b/>
          <w:bCs/>
          <w:sz w:val="24"/>
          <w:szCs w:val="24"/>
        </w:rPr>
        <w:t>Introduction</w:t>
      </w:r>
      <w:r w:rsidR="0083005C" w:rsidRPr="005C683C">
        <w:rPr>
          <w:rFonts w:asciiTheme="majorBidi" w:hAnsiTheme="majorBidi" w:cstheme="majorBidi"/>
          <w:sz w:val="24"/>
          <w:szCs w:val="24"/>
        </w:rPr>
        <w:t>: </w:t>
      </w:r>
      <w:r w:rsidR="00551B7C" w:rsidRPr="00CD5B1C">
        <w:rPr>
          <w:rFonts w:asciiTheme="majorBidi" w:hAnsiTheme="majorBidi" w:cstheme="majorBidi"/>
          <w:sz w:val="24"/>
          <w:szCs w:val="24"/>
          <w:highlight w:val="yellow"/>
        </w:rPr>
        <w:t>While dental anxiety in children often stems from negative procedural experiences, few studies have examined pre-treatment psychological screening for behavior prediction. This study investigates the relationship between mental health profiles (assessed by SDQ) and cooperative behavior during local anesthesia administration in pediatric dentistry</w:t>
      </w:r>
      <w:r w:rsidR="00551B7C" w:rsidRPr="00CD5B1C">
        <w:rPr>
          <w:rFonts w:asciiTheme="majorBidi" w:hAnsiTheme="majorBidi" w:cstheme="majorBidi" w:hint="cs"/>
          <w:sz w:val="24"/>
          <w:szCs w:val="24"/>
          <w:highlight w:val="yellow"/>
          <w:rtl/>
        </w:rPr>
        <w:t>.</w:t>
      </w:r>
    </w:p>
    <w:p w14:paraId="5A121093" w14:textId="77777777" w:rsidR="00551B7C" w:rsidRDefault="00964FDC" w:rsidP="00551B7C">
      <w:pPr>
        <w:spacing w:after="0" w:line="240" w:lineRule="auto"/>
        <w:jc w:val="both"/>
        <w:rPr>
          <w:rFonts w:asciiTheme="majorBidi" w:hAnsiTheme="majorBidi" w:cstheme="majorBidi"/>
          <w:sz w:val="24"/>
          <w:szCs w:val="24"/>
          <w:rtl/>
        </w:rPr>
      </w:pPr>
      <w:r w:rsidRPr="005C683C">
        <w:rPr>
          <w:rFonts w:asciiTheme="majorBidi" w:hAnsiTheme="majorBidi" w:cstheme="majorBidi"/>
          <w:b/>
          <w:bCs/>
          <w:sz w:val="24"/>
          <w:szCs w:val="24"/>
        </w:rPr>
        <w:t>Materials and Methods</w:t>
      </w:r>
      <w:r w:rsidR="0083005C" w:rsidRPr="005C683C">
        <w:rPr>
          <w:rFonts w:asciiTheme="majorBidi" w:hAnsiTheme="majorBidi" w:cstheme="majorBidi"/>
          <w:sz w:val="24"/>
          <w:szCs w:val="24"/>
        </w:rPr>
        <w:t>: </w:t>
      </w:r>
      <w:r w:rsidR="00551B7C" w:rsidRPr="00551B7C">
        <w:rPr>
          <w:rFonts w:asciiTheme="majorBidi" w:hAnsiTheme="majorBidi" w:cstheme="majorBidi"/>
          <w:sz w:val="24"/>
          <w:szCs w:val="24"/>
        </w:rPr>
        <w:t xml:space="preserve">In this </w:t>
      </w:r>
      <w:r w:rsidR="00551B7C" w:rsidRPr="00CD5B1C">
        <w:rPr>
          <w:rFonts w:asciiTheme="majorBidi" w:hAnsiTheme="majorBidi" w:cstheme="majorBidi"/>
          <w:sz w:val="24"/>
          <w:szCs w:val="24"/>
          <w:highlight w:val="yellow"/>
        </w:rPr>
        <w:t>analytical</w:t>
      </w:r>
      <w:r w:rsidR="00551B7C" w:rsidRPr="00551B7C">
        <w:rPr>
          <w:rFonts w:asciiTheme="majorBidi" w:hAnsiTheme="majorBidi" w:cstheme="majorBidi"/>
          <w:sz w:val="24"/>
          <w:szCs w:val="24"/>
        </w:rPr>
        <w:t xml:space="preserve"> cross-sectional study (2023), 163 Iranian children (4-12 years) undergoing their first dental visit were evaluated. Psychological characteristics were measured using the Strengths and Difficulties Questionnaire (SDQ), while behavior during local anesthesia injection was rated via Frankl Behavior Rating Scale. Data analysis employed chi-square tests, ANOVA, and independent t-tests with significance set at p&lt;0.05.</w:t>
      </w:r>
    </w:p>
    <w:p w14:paraId="5A097AE2" w14:textId="32C0B3D4" w:rsidR="0083005C" w:rsidRPr="005C683C" w:rsidRDefault="0083005C" w:rsidP="009C7090">
      <w:pPr>
        <w:spacing w:after="0" w:line="240" w:lineRule="auto"/>
        <w:jc w:val="both"/>
        <w:rPr>
          <w:rFonts w:asciiTheme="majorBidi" w:hAnsiTheme="majorBidi" w:cstheme="majorBidi"/>
          <w:sz w:val="24"/>
          <w:szCs w:val="24"/>
        </w:rPr>
      </w:pPr>
      <w:r w:rsidRPr="005C683C">
        <w:rPr>
          <w:rFonts w:asciiTheme="majorBidi" w:hAnsiTheme="majorBidi" w:cstheme="majorBidi"/>
          <w:b/>
          <w:bCs/>
          <w:sz w:val="24"/>
          <w:szCs w:val="24"/>
        </w:rPr>
        <w:t>Results</w:t>
      </w:r>
      <w:r w:rsidRPr="005C683C">
        <w:rPr>
          <w:rFonts w:asciiTheme="majorBidi" w:hAnsiTheme="majorBidi" w:cstheme="majorBidi"/>
          <w:sz w:val="24"/>
          <w:szCs w:val="24"/>
        </w:rPr>
        <w:t>: </w:t>
      </w:r>
      <w:r w:rsidRPr="006D4FBD">
        <w:rPr>
          <w:rFonts w:asciiTheme="majorBidi" w:hAnsiTheme="majorBidi" w:cstheme="majorBidi"/>
          <w:sz w:val="24"/>
          <w:szCs w:val="24"/>
          <w:highlight w:val="yellow"/>
        </w:rPr>
        <w:t xml:space="preserve">A high prevalence (56.4%) of abnormal mental health scores was found using the </w:t>
      </w:r>
      <w:r w:rsidR="0092041A" w:rsidRPr="006D4FBD">
        <w:rPr>
          <w:rFonts w:asciiTheme="majorBidi" w:hAnsiTheme="majorBidi" w:cstheme="majorBidi"/>
          <w:sz w:val="24"/>
          <w:szCs w:val="24"/>
          <w:highlight w:val="yellow"/>
        </w:rPr>
        <w:t>SDQ</w:t>
      </w:r>
      <w:r w:rsidRPr="006D4FBD">
        <w:rPr>
          <w:rFonts w:asciiTheme="majorBidi" w:hAnsiTheme="majorBidi" w:cstheme="majorBidi"/>
          <w:sz w:val="24"/>
          <w:szCs w:val="24"/>
          <w:highlight w:val="yellow"/>
        </w:rPr>
        <w:t xml:space="preserve">. </w:t>
      </w:r>
      <w:r w:rsidR="00010343" w:rsidRPr="006D4FBD">
        <w:rPr>
          <w:rFonts w:asciiTheme="majorBidi" w:hAnsiTheme="majorBidi" w:cstheme="majorBidi"/>
          <w:sz w:val="24"/>
          <w:szCs w:val="24"/>
          <w:highlight w:val="yellow"/>
        </w:rPr>
        <w:t>Age positively correlated with cooperation</w:t>
      </w:r>
      <w:r w:rsidR="00010343" w:rsidRPr="006D4FBD">
        <w:rPr>
          <w:rFonts w:asciiTheme="majorBidi" w:hAnsiTheme="majorBidi" w:cstheme="majorBidi" w:hint="cs"/>
          <w:sz w:val="24"/>
          <w:szCs w:val="24"/>
          <w:highlight w:val="yellow"/>
          <w:rtl/>
        </w:rPr>
        <w:t xml:space="preserve"> </w:t>
      </w:r>
      <w:r w:rsidR="007D25EF" w:rsidRPr="006D4FBD">
        <w:rPr>
          <w:rFonts w:asciiTheme="majorBidi" w:hAnsiTheme="majorBidi" w:cstheme="majorBidi"/>
          <w:sz w:val="24"/>
          <w:szCs w:val="24"/>
          <w:highlight w:val="yellow"/>
        </w:rPr>
        <w:t>(≤7 years vs. &gt;7 years, χ² = 0.007, P = 0.007)</w:t>
      </w:r>
      <w:r w:rsidRPr="006D4FBD">
        <w:rPr>
          <w:rFonts w:asciiTheme="majorBidi" w:hAnsiTheme="majorBidi" w:cstheme="majorBidi"/>
          <w:sz w:val="24"/>
          <w:szCs w:val="24"/>
          <w:highlight w:val="yellow"/>
        </w:rPr>
        <w:t xml:space="preserve">, </w:t>
      </w:r>
      <w:r w:rsidR="00010343" w:rsidRPr="006D4FBD">
        <w:rPr>
          <w:rFonts w:asciiTheme="majorBidi" w:hAnsiTheme="majorBidi" w:cstheme="majorBidi"/>
          <w:sz w:val="24"/>
          <w:szCs w:val="24"/>
          <w:highlight w:val="yellow"/>
        </w:rPr>
        <w:t>whereas gender showed no significant effect</w:t>
      </w:r>
      <w:r w:rsidRPr="006D4FBD">
        <w:rPr>
          <w:rFonts w:asciiTheme="majorBidi" w:hAnsiTheme="majorBidi" w:cstheme="majorBidi"/>
          <w:sz w:val="24"/>
          <w:szCs w:val="24"/>
          <w:highlight w:val="yellow"/>
        </w:rPr>
        <w:t xml:space="preserve"> </w:t>
      </w:r>
      <w:r w:rsidR="004D7038" w:rsidRPr="006D4FBD">
        <w:rPr>
          <w:rFonts w:asciiTheme="majorBidi" w:hAnsiTheme="majorBidi" w:cstheme="majorBidi"/>
          <w:sz w:val="24"/>
          <w:szCs w:val="24"/>
          <w:highlight w:val="yellow"/>
        </w:rPr>
        <w:t>(χ² = 0.192, P = 0.192)</w:t>
      </w:r>
      <w:r w:rsidRPr="006D4FBD">
        <w:rPr>
          <w:rFonts w:asciiTheme="majorBidi" w:hAnsiTheme="majorBidi" w:cstheme="majorBidi"/>
          <w:sz w:val="24"/>
          <w:szCs w:val="24"/>
          <w:highlight w:val="yellow"/>
        </w:rPr>
        <w:t>.</w:t>
      </w:r>
      <w:r w:rsidR="009C7090" w:rsidRPr="006D4FBD">
        <w:rPr>
          <w:rFonts w:asciiTheme="majorBidi" w:hAnsiTheme="majorBidi" w:cstheme="majorBidi" w:hint="cs"/>
          <w:sz w:val="24"/>
          <w:szCs w:val="24"/>
          <w:highlight w:val="yellow"/>
          <w:rtl/>
        </w:rPr>
        <w:t xml:space="preserve"> </w:t>
      </w:r>
      <w:r w:rsidR="009C7090" w:rsidRPr="006D4FBD">
        <w:rPr>
          <w:rFonts w:asciiTheme="majorBidi" w:hAnsiTheme="majorBidi" w:cstheme="majorBidi"/>
          <w:sz w:val="24"/>
          <w:szCs w:val="24"/>
          <w:highlight w:val="yellow"/>
        </w:rPr>
        <w:t>The age-related correlation suggests that developmental readiness</w:t>
      </w:r>
      <w:r w:rsidR="009C7090" w:rsidRPr="009C7090">
        <w:rPr>
          <w:rFonts w:asciiTheme="majorBidi" w:hAnsiTheme="majorBidi" w:cstheme="majorBidi"/>
          <w:sz w:val="24"/>
          <w:szCs w:val="24"/>
        </w:rPr>
        <w:t xml:space="preserve"> influences procedural tolerance.</w:t>
      </w:r>
      <w:r w:rsidR="009C7090">
        <w:rPr>
          <w:rFonts w:asciiTheme="majorBidi" w:hAnsiTheme="majorBidi" w:cstheme="majorBidi" w:hint="cs"/>
          <w:sz w:val="24"/>
          <w:szCs w:val="24"/>
          <w:rtl/>
        </w:rPr>
        <w:t xml:space="preserve"> </w:t>
      </w:r>
      <w:r w:rsidRPr="005C683C">
        <w:rPr>
          <w:rFonts w:asciiTheme="majorBidi" w:hAnsiTheme="majorBidi" w:cstheme="majorBidi"/>
          <w:sz w:val="24"/>
          <w:szCs w:val="24"/>
        </w:rPr>
        <w:t xml:space="preserve">A significant positive association </w:t>
      </w:r>
      <w:r w:rsidRPr="006D4FBD">
        <w:rPr>
          <w:rFonts w:asciiTheme="majorBidi" w:hAnsiTheme="majorBidi" w:cstheme="majorBidi"/>
          <w:sz w:val="24"/>
          <w:szCs w:val="24"/>
          <w:highlight w:val="yellow"/>
        </w:rPr>
        <w:t>(p=0.003</w:t>
      </w:r>
      <w:r w:rsidRPr="005C683C">
        <w:rPr>
          <w:rFonts w:asciiTheme="majorBidi" w:hAnsiTheme="majorBidi" w:cstheme="majorBidi"/>
          <w:sz w:val="24"/>
          <w:szCs w:val="24"/>
        </w:rPr>
        <w:t xml:space="preserve">) existed between higher </w:t>
      </w:r>
      <w:r w:rsidR="0092041A" w:rsidRPr="005C683C">
        <w:rPr>
          <w:rFonts w:asciiTheme="majorBidi" w:hAnsiTheme="majorBidi" w:cstheme="majorBidi"/>
          <w:sz w:val="24"/>
          <w:szCs w:val="24"/>
        </w:rPr>
        <w:t>SDQ</w:t>
      </w:r>
      <w:r w:rsidRPr="005C683C">
        <w:rPr>
          <w:rFonts w:asciiTheme="majorBidi" w:hAnsiTheme="majorBidi" w:cstheme="majorBidi"/>
          <w:sz w:val="24"/>
          <w:szCs w:val="24"/>
        </w:rPr>
        <w:t xml:space="preserve"> scores and poorer cooperation.</w:t>
      </w:r>
    </w:p>
    <w:p w14:paraId="3621BFB0" w14:textId="77777777" w:rsidR="00551B7C" w:rsidRDefault="0083005C" w:rsidP="00551B7C">
      <w:pPr>
        <w:spacing w:after="0" w:line="240" w:lineRule="auto"/>
        <w:jc w:val="both"/>
        <w:rPr>
          <w:rFonts w:asciiTheme="majorBidi" w:hAnsiTheme="majorBidi" w:cstheme="majorBidi"/>
          <w:sz w:val="24"/>
          <w:szCs w:val="24"/>
          <w:rtl/>
        </w:rPr>
      </w:pPr>
      <w:r w:rsidRPr="009868DB">
        <w:rPr>
          <w:rFonts w:asciiTheme="majorBidi" w:hAnsiTheme="majorBidi" w:cstheme="majorBidi"/>
          <w:b/>
          <w:bCs/>
          <w:sz w:val="24"/>
          <w:szCs w:val="24"/>
        </w:rPr>
        <w:t>Conclusion:</w:t>
      </w:r>
      <w:r w:rsidRPr="005C683C">
        <w:rPr>
          <w:rFonts w:asciiTheme="majorBidi" w:hAnsiTheme="majorBidi" w:cstheme="majorBidi"/>
          <w:sz w:val="24"/>
          <w:szCs w:val="24"/>
        </w:rPr>
        <w:t> </w:t>
      </w:r>
      <w:r w:rsidR="00551B7C" w:rsidRPr="00551B7C">
        <w:rPr>
          <w:rFonts w:asciiTheme="majorBidi" w:hAnsiTheme="majorBidi" w:cstheme="majorBidi"/>
          <w:sz w:val="24"/>
          <w:szCs w:val="24"/>
        </w:rPr>
        <w:t>The SDQ effectively identifies children at risk for procedural distress, with 56% of our sample exhibiting clinically relevant psychological factors. These findings advocate for SDQ-based pre-visit screening to enable tailored behavioral interventions. Study limitations include single-center sampling and lack of longitudinal follow-up. Future research should validate these results in multicenter cohorts and assess intervention efficacy.</w:t>
      </w:r>
    </w:p>
    <w:p w14:paraId="41B8E19A" w14:textId="78D8F451" w:rsidR="00730C9A" w:rsidRPr="00AE0291" w:rsidRDefault="00700748" w:rsidP="00551B7C">
      <w:pPr>
        <w:spacing w:after="0" w:line="240" w:lineRule="auto"/>
        <w:jc w:val="both"/>
        <w:rPr>
          <w:rFonts w:asciiTheme="majorBidi" w:hAnsiTheme="majorBidi" w:cstheme="majorBidi"/>
          <w:b/>
          <w:bCs/>
          <w:sz w:val="24"/>
          <w:szCs w:val="24"/>
        </w:rPr>
      </w:pPr>
      <w:r w:rsidRPr="005C683C">
        <w:rPr>
          <w:rFonts w:asciiTheme="majorBidi" w:eastAsia="Times New Roman" w:hAnsiTheme="majorBidi" w:cstheme="majorBidi"/>
          <w:b/>
          <w:color w:val="000000"/>
          <w:sz w:val="24"/>
          <w:szCs w:val="24"/>
        </w:rPr>
        <w:t>Keywords:</w:t>
      </w:r>
      <w:r w:rsidRPr="005C683C">
        <w:rPr>
          <w:rFonts w:asciiTheme="majorBidi" w:eastAsia="Times New Roman" w:hAnsiTheme="majorBidi" w:cstheme="majorBidi"/>
          <w:color w:val="000000"/>
          <w:sz w:val="24"/>
          <w:szCs w:val="24"/>
        </w:rPr>
        <w:t xml:space="preserve"> </w:t>
      </w:r>
      <w:hyperlink r:id="rId14" w:history="1">
        <w:r w:rsidR="00AE0291" w:rsidRPr="004627C0">
          <w:rPr>
            <w:rStyle w:val="Hyperlink"/>
            <w:rFonts w:asciiTheme="majorBidi" w:eastAsia="Times New Roman" w:hAnsiTheme="majorBidi" w:cstheme="majorBidi"/>
            <w:b/>
            <w:bCs/>
            <w:sz w:val="24"/>
            <w:szCs w:val="24"/>
          </w:rPr>
          <w:t>Anesthesia</w:t>
        </w:r>
      </w:hyperlink>
      <w:r w:rsidR="00AE0291" w:rsidRPr="004627C0">
        <w:rPr>
          <w:rFonts w:asciiTheme="majorBidi" w:hAnsiTheme="majorBidi" w:cstheme="majorBidi"/>
          <w:b/>
          <w:bCs/>
          <w:sz w:val="24"/>
          <w:szCs w:val="24"/>
        </w:rPr>
        <w:t xml:space="preserve"> • </w:t>
      </w:r>
      <w:hyperlink r:id="rId15" w:history="1">
        <w:r w:rsidR="00AE0291" w:rsidRPr="004627C0">
          <w:rPr>
            <w:rStyle w:val="Hyperlink"/>
            <w:rFonts w:asciiTheme="majorBidi" w:eastAsia="Times New Roman" w:hAnsiTheme="majorBidi" w:cstheme="majorBidi"/>
            <w:b/>
            <w:bCs/>
            <w:sz w:val="24"/>
            <w:szCs w:val="24"/>
          </w:rPr>
          <w:t>Mental Health</w:t>
        </w:r>
      </w:hyperlink>
      <w:r w:rsidR="00AE0291" w:rsidRPr="004627C0">
        <w:rPr>
          <w:rFonts w:asciiTheme="majorBidi" w:hAnsiTheme="majorBidi" w:cstheme="majorBidi"/>
          <w:b/>
          <w:bCs/>
          <w:sz w:val="24"/>
          <w:szCs w:val="24"/>
        </w:rPr>
        <w:t xml:space="preserve"> • </w:t>
      </w:r>
      <w:hyperlink r:id="rId16" w:history="1">
        <w:r w:rsidRPr="004627C0">
          <w:rPr>
            <w:rStyle w:val="Hyperlink"/>
            <w:rFonts w:asciiTheme="majorBidi" w:eastAsia="Times New Roman" w:hAnsiTheme="majorBidi" w:cstheme="majorBidi"/>
            <w:b/>
            <w:bCs/>
            <w:sz w:val="24"/>
            <w:szCs w:val="24"/>
          </w:rPr>
          <w:t xml:space="preserve">Pediatric </w:t>
        </w:r>
        <w:r w:rsidR="005C683C" w:rsidRPr="004627C0">
          <w:rPr>
            <w:rStyle w:val="Hyperlink"/>
            <w:rFonts w:asciiTheme="majorBidi" w:eastAsia="Times New Roman" w:hAnsiTheme="majorBidi" w:cstheme="majorBidi"/>
            <w:b/>
            <w:bCs/>
            <w:sz w:val="24"/>
            <w:szCs w:val="24"/>
          </w:rPr>
          <w:t>D</w:t>
        </w:r>
        <w:r w:rsidRPr="004627C0">
          <w:rPr>
            <w:rStyle w:val="Hyperlink"/>
            <w:rFonts w:asciiTheme="majorBidi" w:eastAsia="Times New Roman" w:hAnsiTheme="majorBidi" w:cstheme="majorBidi"/>
            <w:b/>
            <w:bCs/>
            <w:sz w:val="24"/>
            <w:szCs w:val="24"/>
          </w:rPr>
          <w:t>entistry</w:t>
        </w:r>
      </w:hyperlink>
      <w:r w:rsidRPr="005C683C">
        <w:rPr>
          <w:rFonts w:asciiTheme="majorBidi" w:eastAsia="Times New Roman" w:hAnsiTheme="majorBidi" w:cstheme="majorBidi"/>
          <w:color w:val="000000"/>
          <w:sz w:val="24"/>
          <w:szCs w:val="24"/>
        </w:rPr>
        <w:t xml:space="preserve"> </w:t>
      </w:r>
    </w:p>
    <w:p w14:paraId="37A1745D" w14:textId="77777777" w:rsidR="002C190F" w:rsidRPr="005C683C" w:rsidRDefault="002C190F" w:rsidP="00A300F2">
      <w:pPr>
        <w:spacing w:line="240" w:lineRule="auto"/>
        <w:jc w:val="both"/>
        <w:rPr>
          <w:rFonts w:asciiTheme="majorBidi" w:hAnsiTheme="majorBidi" w:cstheme="majorBidi"/>
          <w:b/>
          <w:sz w:val="24"/>
          <w:szCs w:val="24"/>
        </w:rPr>
      </w:pPr>
    </w:p>
    <w:p w14:paraId="6CB39846" w14:textId="47A59DBF" w:rsidR="00730C9A" w:rsidRPr="000C4C6C" w:rsidRDefault="00700748" w:rsidP="00A300F2">
      <w:pPr>
        <w:spacing w:line="240" w:lineRule="auto"/>
        <w:jc w:val="both"/>
        <w:rPr>
          <w:rFonts w:asciiTheme="majorBidi" w:hAnsiTheme="majorBidi" w:cstheme="majorBidi"/>
          <w:b/>
          <w:sz w:val="24"/>
          <w:szCs w:val="24"/>
        </w:rPr>
      </w:pPr>
      <w:r w:rsidRPr="000C4C6C">
        <w:rPr>
          <w:rFonts w:asciiTheme="majorBidi" w:hAnsiTheme="majorBidi" w:cstheme="majorBidi"/>
          <w:b/>
          <w:sz w:val="24"/>
          <w:szCs w:val="24"/>
        </w:rPr>
        <w:t>Introduction</w:t>
      </w:r>
    </w:p>
    <w:p w14:paraId="2CE48200" w14:textId="3B6FB5CB" w:rsidR="00B67F48" w:rsidRPr="000C4C6C" w:rsidRDefault="00B67F48" w:rsidP="00A300F2">
      <w:pPr>
        <w:spacing w:line="240" w:lineRule="auto"/>
        <w:jc w:val="both"/>
        <w:rPr>
          <w:rFonts w:asciiTheme="majorBidi" w:hAnsiTheme="majorBidi" w:cstheme="majorBidi"/>
          <w:sz w:val="24"/>
          <w:szCs w:val="24"/>
        </w:rPr>
      </w:pPr>
      <w:r w:rsidRPr="000C4C6C">
        <w:rPr>
          <w:rFonts w:asciiTheme="majorBidi" w:hAnsiTheme="majorBidi" w:cstheme="majorBidi"/>
          <w:sz w:val="24"/>
          <w:szCs w:val="24"/>
        </w:rPr>
        <w:lastRenderedPageBreak/>
        <w:t>Pediatric dental procedures often cause stress and negative consequences for children, parents, and dental professionals, impacting both immediate and long-term oral health (1, 2). Treatment failures can lead to avoidance of future dental visits, resulting in a decline in oral health and overall well-being (3). Understanding the psychological aspects of dental care is crucial for both immediate procedural cooperation and long-term dental health (4, 5). Factors influencing dental fear and anxiety include age, learned behaviors, coping mechanisms, previous experiences, and the dental environment itself (6</w:t>
      </w:r>
      <w:r w:rsidR="00A92BEF">
        <w:rPr>
          <w:rFonts w:asciiTheme="majorBidi" w:hAnsiTheme="majorBidi" w:cstheme="majorBidi"/>
          <w:sz w:val="24"/>
          <w:szCs w:val="24"/>
        </w:rPr>
        <w:t>,</w:t>
      </w:r>
      <w:r w:rsidRPr="000C4C6C">
        <w:rPr>
          <w:rFonts w:asciiTheme="majorBidi" w:hAnsiTheme="majorBidi" w:cstheme="majorBidi"/>
          <w:sz w:val="24"/>
          <w:szCs w:val="24"/>
        </w:rPr>
        <w:t>7).</w:t>
      </w:r>
    </w:p>
    <w:p w14:paraId="555C0A2C" w14:textId="37A6B2B6" w:rsidR="00B67F48" w:rsidRDefault="00B67F48" w:rsidP="00A300F2">
      <w:pPr>
        <w:spacing w:line="240" w:lineRule="auto"/>
        <w:jc w:val="both"/>
        <w:rPr>
          <w:rFonts w:asciiTheme="majorBidi" w:hAnsiTheme="majorBidi" w:cstheme="majorBidi"/>
          <w:sz w:val="24"/>
          <w:szCs w:val="24"/>
          <w:rtl/>
        </w:rPr>
      </w:pPr>
      <w:r w:rsidRPr="000C4C6C">
        <w:rPr>
          <w:rFonts w:asciiTheme="majorBidi" w:hAnsiTheme="majorBidi" w:cstheme="majorBidi"/>
          <w:sz w:val="24"/>
          <w:szCs w:val="24"/>
        </w:rPr>
        <w:t>Dental fear and anxiety are closely linked to behavioral problems during dental procedures, often resulting in treatment delays or avoidance. These problems are influenced by both child characteristics (age, gender, temperament, pre-existing issues, past experiences) and the dental environment (8). A child's response depends on the perceived intensity of the procedure and their coping mechanisms, which are shaped by cognitive abilities, emotional responses, communication skills, and psychological maturity (9). Parental support is also vital for successful outcomes (10).</w:t>
      </w:r>
    </w:p>
    <w:p w14:paraId="6A86637C" w14:textId="08F7A750" w:rsidR="008C09B1" w:rsidRPr="000C4C6C" w:rsidRDefault="00EC7824" w:rsidP="00EC7824">
      <w:pPr>
        <w:spacing w:line="240" w:lineRule="auto"/>
        <w:jc w:val="both"/>
        <w:rPr>
          <w:rFonts w:asciiTheme="majorBidi" w:hAnsiTheme="majorBidi" w:cstheme="majorBidi"/>
          <w:sz w:val="24"/>
          <w:szCs w:val="24"/>
        </w:rPr>
      </w:pPr>
      <w:r w:rsidRPr="007F4CF2">
        <w:rPr>
          <w:rFonts w:asciiTheme="majorBidi" w:hAnsiTheme="majorBidi" w:cstheme="majorBidi"/>
          <w:sz w:val="24"/>
          <w:szCs w:val="24"/>
          <w:highlight w:val="yellow"/>
        </w:rPr>
        <w:t>While previous studies in pediatric dentistry have examined behavioral assessments, the majority have primarily utilized general anxiety scales or observational measures during routine dental visits, with limited emphasis on structured psychological evaluations conducted prior to treatment. A more comprehensive integration of prior research—particularly on the role of psychological traits in children’s dental behavior—is needed to clarify the relevance of key findings and their connection to the present study.</w:t>
      </w:r>
      <w:r w:rsidRPr="00EC7824">
        <w:rPr>
          <w:rFonts w:asciiTheme="majorBidi" w:hAnsiTheme="majorBidi" w:cstheme="majorBidi"/>
          <w:sz w:val="24"/>
          <w:szCs w:val="24"/>
        </w:rPr>
        <w:t xml:space="preserve"> </w:t>
      </w:r>
      <w:r w:rsidR="0062398F" w:rsidRPr="000C4C6C">
        <w:rPr>
          <w:rFonts w:asciiTheme="majorBidi" w:hAnsiTheme="majorBidi" w:cstheme="majorBidi"/>
          <w:sz w:val="24"/>
          <w:szCs w:val="24"/>
        </w:rPr>
        <w:t>(</w:t>
      </w:r>
      <w:r w:rsidR="00122C80">
        <w:rPr>
          <w:rFonts w:asciiTheme="majorBidi" w:hAnsiTheme="majorBidi" w:cstheme="majorBidi"/>
          <w:sz w:val="24"/>
          <w:szCs w:val="24"/>
        </w:rPr>
        <w:t>17</w:t>
      </w:r>
      <w:r w:rsidR="0062398F" w:rsidRPr="000C4C6C">
        <w:rPr>
          <w:rFonts w:asciiTheme="majorBidi" w:hAnsiTheme="majorBidi" w:cstheme="majorBidi"/>
          <w:sz w:val="24"/>
          <w:szCs w:val="24"/>
        </w:rPr>
        <w:t>).</w:t>
      </w:r>
    </w:p>
    <w:p w14:paraId="4002BB8C" w14:textId="61A9D635" w:rsidR="001D6982" w:rsidRDefault="008C09B1" w:rsidP="008C09B1">
      <w:pPr>
        <w:spacing w:line="240" w:lineRule="auto"/>
        <w:jc w:val="both"/>
        <w:rPr>
          <w:rFonts w:asciiTheme="majorBidi" w:hAnsiTheme="majorBidi" w:cstheme="majorBidi"/>
          <w:sz w:val="24"/>
          <w:szCs w:val="24"/>
          <w:rtl/>
        </w:rPr>
      </w:pPr>
      <w:r w:rsidRPr="007F4CF2">
        <w:rPr>
          <w:rFonts w:asciiTheme="majorBidi" w:hAnsiTheme="majorBidi" w:cstheme="majorBidi"/>
          <w:sz w:val="24"/>
          <w:szCs w:val="24"/>
          <w:highlight w:val="yellow"/>
        </w:rPr>
        <w:t xml:space="preserve">The Strengths and Difficulties Questionnaire (SDQ) is a well-validated tool for assessing behavioral and emotional problems in children (11, 12), yet its application in predicting dental behavior—particularly during critical procedures like local anesthesia injection—remains underexplored. A few studies have examined psychological predictors of dental anxiety (15, 16), but none have systematically investigated whether SDQ-assessed traits correlate with observed behavior during invasive dental procedures, such as anesthetic administration, using standardized scales like the Frankl Behavior Rating </w:t>
      </w:r>
      <w:proofErr w:type="spellStart"/>
      <w:r w:rsidRPr="007F4CF2">
        <w:rPr>
          <w:rFonts w:asciiTheme="majorBidi" w:hAnsiTheme="majorBidi" w:cstheme="majorBidi"/>
          <w:sz w:val="24"/>
          <w:szCs w:val="24"/>
          <w:highlight w:val="yellow"/>
        </w:rPr>
        <w:t>Scale.</w:t>
      </w:r>
      <w:r w:rsidR="00B67F48" w:rsidRPr="007F4CF2">
        <w:rPr>
          <w:rFonts w:asciiTheme="majorBidi" w:hAnsiTheme="majorBidi" w:cstheme="majorBidi"/>
          <w:sz w:val="24"/>
          <w:szCs w:val="24"/>
          <w:highlight w:val="yellow"/>
        </w:rPr>
        <w:t>This</w:t>
      </w:r>
      <w:proofErr w:type="spellEnd"/>
      <w:r w:rsidR="00B67F48" w:rsidRPr="007F4CF2">
        <w:rPr>
          <w:rFonts w:asciiTheme="majorBidi" w:hAnsiTheme="majorBidi" w:cstheme="majorBidi"/>
          <w:sz w:val="24"/>
          <w:szCs w:val="24"/>
          <w:highlight w:val="yellow"/>
        </w:rPr>
        <w:t xml:space="preserve"> allows dentists to predict behavior and tailor treatment for positive experiences.</w:t>
      </w:r>
      <w:r w:rsidR="00B67F48" w:rsidRPr="000C4C6C">
        <w:rPr>
          <w:rFonts w:asciiTheme="majorBidi" w:hAnsiTheme="majorBidi" w:cstheme="majorBidi"/>
          <w:sz w:val="24"/>
          <w:szCs w:val="24"/>
        </w:rPr>
        <w:t xml:space="preserve"> </w:t>
      </w:r>
      <w:r w:rsidR="00B67F48" w:rsidRPr="008A46FE">
        <w:rPr>
          <w:rFonts w:asciiTheme="majorBidi" w:hAnsiTheme="majorBidi" w:cstheme="majorBidi"/>
          <w:sz w:val="24"/>
          <w:szCs w:val="24"/>
          <w:highlight w:val="yellow"/>
        </w:rPr>
        <w:t xml:space="preserve">However, few studies have investigated the relationship between a child's mental health and their behavior in the dental clinic. </w:t>
      </w:r>
      <w:r w:rsidR="001D6982" w:rsidRPr="008A46FE">
        <w:rPr>
          <w:rFonts w:asciiTheme="majorBidi" w:hAnsiTheme="majorBidi" w:cstheme="majorBidi"/>
          <w:sz w:val="24"/>
          <w:szCs w:val="24"/>
          <w:highlight w:val="yellow"/>
        </w:rPr>
        <w:t>Given the importance of understanding how psychological factors influence a child’s response to dental procedures, this study sought to address this gap by assessing the psychological attributes of children undergoing their first dental treatment using the SDQ. Additionally, it aimed to evaluate their behavior during local anesthesia injection using the Frankl Behavior Rating Scale and determine whether a significant association exists between these psychological traits and observed behavior during treatment.</w:t>
      </w:r>
    </w:p>
    <w:p w14:paraId="1376CD14" w14:textId="0695E870" w:rsidR="00730C9A" w:rsidRPr="000C4C6C" w:rsidRDefault="00B67F48" w:rsidP="001D6982">
      <w:pPr>
        <w:spacing w:line="240" w:lineRule="auto"/>
        <w:jc w:val="both"/>
        <w:rPr>
          <w:rFonts w:asciiTheme="majorBidi" w:hAnsiTheme="majorBidi" w:cstheme="majorBidi"/>
          <w:b/>
          <w:sz w:val="24"/>
          <w:szCs w:val="24"/>
        </w:rPr>
      </w:pPr>
      <w:r w:rsidRPr="000C4C6C">
        <w:rPr>
          <w:rFonts w:asciiTheme="majorBidi" w:hAnsiTheme="majorBidi" w:cstheme="majorBidi"/>
          <w:b/>
          <w:sz w:val="24"/>
          <w:szCs w:val="24"/>
        </w:rPr>
        <w:t xml:space="preserve">Materials and </w:t>
      </w:r>
      <w:r w:rsidR="00700748" w:rsidRPr="000C4C6C">
        <w:rPr>
          <w:rFonts w:asciiTheme="majorBidi" w:hAnsiTheme="majorBidi" w:cstheme="majorBidi"/>
          <w:b/>
          <w:sz w:val="24"/>
          <w:szCs w:val="24"/>
        </w:rPr>
        <w:t>Method</w:t>
      </w:r>
      <w:r w:rsidRPr="000C4C6C">
        <w:rPr>
          <w:rFonts w:asciiTheme="majorBidi" w:hAnsiTheme="majorBidi" w:cstheme="majorBidi"/>
          <w:b/>
          <w:sz w:val="24"/>
          <w:szCs w:val="24"/>
        </w:rPr>
        <w:t>s:</w:t>
      </w:r>
    </w:p>
    <w:p w14:paraId="4472A8A4" w14:textId="59FB9FFE" w:rsidR="00F84F7E" w:rsidRPr="000C4C6C" w:rsidRDefault="00F84F7E" w:rsidP="008B65B2">
      <w:pPr>
        <w:spacing w:line="240" w:lineRule="auto"/>
        <w:jc w:val="both"/>
        <w:rPr>
          <w:rFonts w:asciiTheme="majorBidi" w:hAnsiTheme="majorBidi" w:cstheme="majorBidi"/>
          <w:sz w:val="24"/>
          <w:szCs w:val="24"/>
        </w:rPr>
      </w:pPr>
      <w:r w:rsidRPr="000C4C6C">
        <w:rPr>
          <w:rFonts w:asciiTheme="majorBidi" w:hAnsiTheme="majorBidi" w:cstheme="majorBidi"/>
          <w:b/>
          <w:bCs/>
          <w:sz w:val="24"/>
          <w:szCs w:val="24"/>
        </w:rPr>
        <w:t>Study De</w:t>
      </w:r>
      <w:r w:rsidR="000921D5">
        <w:rPr>
          <w:rFonts w:asciiTheme="majorBidi" w:hAnsiTheme="majorBidi" w:cstheme="majorBidi"/>
          <w:b/>
          <w:bCs/>
          <w:sz w:val="24"/>
          <w:szCs w:val="24"/>
        </w:rPr>
        <w:t>5</w:t>
      </w:r>
      <w:r w:rsidRPr="000C4C6C">
        <w:rPr>
          <w:rFonts w:asciiTheme="majorBidi" w:hAnsiTheme="majorBidi" w:cstheme="majorBidi"/>
          <w:b/>
          <w:bCs/>
          <w:sz w:val="24"/>
          <w:szCs w:val="24"/>
        </w:rPr>
        <w:t>n and Participants</w:t>
      </w:r>
      <w:r w:rsidRPr="000C4C6C">
        <w:rPr>
          <w:rFonts w:asciiTheme="majorBidi" w:hAnsiTheme="majorBidi" w:cstheme="majorBidi"/>
          <w:sz w:val="24"/>
          <w:szCs w:val="24"/>
        </w:rPr>
        <w:t>: </w:t>
      </w:r>
      <w:bookmarkStart w:id="0" w:name="_Hlk195594970"/>
      <w:r w:rsidRPr="000C4C6C">
        <w:rPr>
          <w:rFonts w:asciiTheme="majorBidi" w:hAnsiTheme="majorBidi" w:cstheme="majorBidi"/>
          <w:sz w:val="24"/>
          <w:szCs w:val="24"/>
        </w:rPr>
        <w:t xml:space="preserve">This </w:t>
      </w:r>
      <w:r w:rsidR="00565DC0" w:rsidRPr="00744856">
        <w:rPr>
          <w:rFonts w:asciiTheme="majorBidi" w:hAnsiTheme="majorBidi" w:cstheme="majorBidi"/>
          <w:sz w:val="24"/>
          <w:szCs w:val="24"/>
          <w:highlight w:val="yellow"/>
        </w:rPr>
        <w:t xml:space="preserve">analytical </w:t>
      </w:r>
      <w:r w:rsidRPr="00744856">
        <w:rPr>
          <w:rFonts w:asciiTheme="majorBidi" w:hAnsiTheme="majorBidi" w:cstheme="majorBidi"/>
          <w:sz w:val="24"/>
          <w:szCs w:val="24"/>
          <w:highlight w:val="yellow"/>
        </w:rPr>
        <w:t>cross-sectional</w:t>
      </w:r>
      <w:r w:rsidRPr="000C4C6C">
        <w:rPr>
          <w:rFonts w:asciiTheme="majorBidi" w:hAnsiTheme="majorBidi" w:cstheme="majorBidi"/>
          <w:sz w:val="24"/>
          <w:szCs w:val="24"/>
        </w:rPr>
        <w:t xml:space="preserve"> study included 163 children (aged 4-12 years) and their parents from the pediatric dentistry department of </w:t>
      </w:r>
      <w:proofErr w:type="spellStart"/>
      <w:r w:rsidRPr="000C4C6C">
        <w:rPr>
          <w:rFonts w:asciiTheme="majorBidi" w:hAnsiTheme="majorBidi" w:cstheme="majorBidi"/>
          <w:sz w:val="24"/>
          <w:szCs w:val="24"/>
        </w:rPr>
        <w:t>Guilan</w:t>
      </w:r>
      <w:proofErr w:type="spellEnd"/>
      <w:r w:rsidRPr="000C4C6C">
        <w:rPr>
          <w:rFonts w:asciiTheme="majorBidi" w:hAnsiTheme="majorBidi" w:cstheme="majorBidi"/>
          <w:sz w:val="24"/>
          <w:szCs w:val="24"/>
        </w:rPr>
        <w:t xml:space="preserve"> Dental Clinic</w:t>
      </w:r>
      <w:bookmarkEnd w:id="0"/>
      <w:r w:rsidRPr="000C4C6C">
        <w:rPr>
          <w:rFonts w:asciiTheme="majorBidi" w:hAnsiTheme="majorBidi" w:cstheme="majorBidi"/>
          <w:sz w:val="24"/>
          <w:szCs w:val="24"/>
        </w:rPr>
        <w:t xml:space="preserve">. </w:t>
      </w:r>
      <w:r w:rsidR="002443AF" w:rsidRPr="00744856">
        <w:rPr>
          <w:rFonts w:asciiTheme="majorBidi" w:hAnsiTheme="majorBidi" w:cstheme="majorBidi"/>
          <w:sz w:val="24"/>
          <w:szCs w:val="24"/>
          <w:highlight w:val="yellow"/>
        </w:rPr>
        <w:t>This research was conducted in 2023.</w:t>
      </w:r>
      <w:r w:rsidRPr="00744856">
        <w:rPr>
          <w:rFonts w:asciiTheme="majorBidi" w:hAnsiTheme="majorBidi" w:cstheme="majorBidi"/>
          <w:sz w:val="24"/>
          <w:szCs w:val="24"/>
          <w:highlight w:val="yellow"/>
        </w:rPr>
        <w:t>Participants were recruited using convenience sampling.</w:t>
      </w:r>
      <w:r w:rsidR="00702618" w:rsidRPr="00744856">
        <w:rPr>
          <w:rFonts w:asciiTheme="majorBidi" w:hAnsiTheme="majorBidi" w:cstheme="majorBidi"/>
          <w:sz w:val="24"/>
          <w:szCs w:val="24"/>
          <w:highlight w:val="yellow"/>
        </w:rPr>
        <w:t xml:space="preserve"> While convenience sampling may limit the generalizability of findings to broader populations, this approach was deemed appropriate for the study's exploratory objectives and logistical constraints. Given the focus on preliminary insights into pediatric dental experiences within a specific clinical setting, convenience sampling allowed for efficient data collection during the study </w:t>
      </w:r>
      <w:proofErr w:type="gramStart"/>
      <w:r w:rsidR="00702618" w:rsidRPr="00744856">
        <w:rPr>
          <w:rFonts w:asciiTheme="majorBidi" w:hAnsiTheme="majorBidi" w:cstheme="majorBidi"/>
          <w:sz w:val="24"/>
          <w:szCs w:val="24"/>
          <w:highlight w:val="yellow"/>
        </w:rPr>
        <w:t>period</w:t>
      </w:r>
      <w:r w:rsidR="002155E1" w:rsidRPr="00744856">
        <w:rPr>
          <w:rFonts w:asciiTheme="majorBidi" w:hAnsiTheme="majorBidi" w:cstheme="majorBidi" w:hint="cs"/>
          <w:sz w:val="24"/>
          <w:szCs w:val="24"/>
          <w:highlight w:val="yellow"/>
          <w:rtl/>
        </w:rPr>
        <w:t>.</w:t>
      </w:r>
      <w:r w:rsidR="002155E1" w:rsidRPr="00744856">
        <w:rPr>
          <w:rFonts w:asciiTheme="majorBidi" w:hAnsiTheme="majorBidi" w:cstheme="majorBidi"/>
          <w:sz w:val="24"/>
          <w:szCs w:val="24"/>
          <w:highlight w:val="yellow"/>
        </w:rPr>
        <w:t>To</w:t>
      </w:r>
      <w:proofErr w:type="gramEnd"/>
      <w:r w:rsidR="002155E1" w:rsidRPr="00744856">
        <w:rPr>
          <w:rFonts w:asciiTheme="majorBidi" w:hAnsiTheme="majorBidi" w:cstheme="majorBidi"/>
          <w:sz w:val="24"/>
          <w:szCs w:val="24"/>
          <w:highlight w:val="yellow"/>
        </w:rPr>
        <w:t xml:space="preserve"> mitigate potential selection bias, eligibility criteria were strictly applied, and demographic characteristics of the sample were documented to enhance</w:t>
      </w:r>
      <w:r w:rsidR="002155E1" w:rsidRPr="002155E1">
        <w:rPr>
          <w:rFonts w:asciiTheme="majorBidi" w:hAnsiTheme="majorBidi" w:cstheme="majorBidi"/>
          <w:sz w:val="24"/>
          <w:szCs w:val="24"/>
        </w:rPr>
        <w:t xml:space="preserve">. </w:t>
      </w:r>
      <w:r w:rsidR="008B65B2" w:rsidRPr="008B65B2">
        <w:rPr>
          <w:rFonts w:asciiTheme="majorBidi" w:hAnsiTheme="majorBidi" w:cstheme="majorBidi"/>
          <w:sz w:val="24"/>
          <w:szCs w:val="24"/>
        </w:rPr>
        <w:t>"</w:t>
      </w:r>
      <w:r w:rsidR="008B65B2" w:rsidRPr="00744856">
        <w:rPr>
          <w:rFonts w:asciiTheme="majorBidi" w:hAnsiTheme="majorBidi" w:cstheme="majorBidi"/>
          <w:sz w:val="24"/>
          <w:szCs w:val="24"/>
          <w:highlight w:val="yellow"/>
        </w:rPr>
        <w:t xml:space="preserve">The inclusion criteria comprised </w:t>
      </w:r>
      <w:r w:rsidR="008B65B2" w:rsidRPr="00744856">
        <w:rPr>
          <w:rFonts w:asciiTheme="majorBidi" w:hAnsiTheme="majorBidi" w:cstheme="majorBidi"/>
          <w:sz w:val="24"/>
          <w:szCs w:val="24"/>
          <w:highlight w:val="yellow"/>
        </w:rPr>
        <w:lastRenderedPageBreak/>
        <w:t>children aged 4–12 years in good general health, with no significant physical or psychological impairments, as confirmed by parental reports and medical records.</w:t>
      </w:r>
      <w:r w:rsidR="008B65B2" w:rsidRPr="008B65B2">
        <w:rPr>
          <w:rFonts w:asciiTheme="majorBidi" w:hAnsiTheme="majorBidi" w:cstheme="majorBidi"/>
          <w:sz w:val="24"/>
          <w:szCs w:val="24"/>
        </w:rPr>
        <w:t xml:space="preserve"> Participants were limited to those scheduled for non-emergency dental procedures, excluding cases involving severe pain. </w:t>
      </w:r>
      <w:bookmarkStart w:id="1" w:name="_Hlk195595395"/>
      <w:r w:rsidR="008B65B2" w:rsidRPr="00744856">
        <w:rPr>
          <w:rFonts w:asciiTheme="majorBidi" w:hAnsiTheme="majorBidi" w:cstheme="majorBidi"/>
          <w:sz w:val="24"/>
          <w:szCs w:val="24"/>
          <w:highlight w:val="yellow"/>
        </w:rPr>
        <w:t>Exclusion criteria encompassed systemic or chronic medical conditions, parental refusal to participate, and emergency dental visits. Additionally, children with mild psychological conditions (e.g., mild anxiety or attention-deficit/hyperactivity disorder [ADHD]) were also excluded to minimize potential confounding variables.</w:t>
      </w:r>
      <w:r w:rsidR="008B65B2" w:rsidRPr="00744856">
        <w:rPr>
          <w:rFonts w:asciiTheme="majorBidi" w:hAnsiTheme="majorBidi" w:cstheme="majorBidi" w:hint="cs"/>
          <w:sz w:val="24"/>
          <w:szCs w:val="24"/>
          <w:highlight w:val="yellow"/>
          <w:rtl/>
        </w:rPr>
        <w:t xml:space="preserve"> </w:t>
      </w:r>
      <w:r w:rsidRPr="00744856">
        <w:rPr>
          <w:rFonts w:asciiTheme="majorBidi" w:hAnsiTheme="majorBidi" w:cstheme="majorBidi"/>
          <w:sz w:val="24"/>
          <w:szCs w:val="24"/>
          <w:highlight w:val="yellow"/>
        </w:rPr>
        <w:t>A minimum sample size of 163 was determined based on a power analysis</w:t>
      </w:r>
      <w:r w:rsidRPr="000C4C6C">
        <w:rPr>
          <w:rFonts w:asciiTheme="majorBidi" w:hAnsiTheme="majorBidi" w:cstheme="majorBidi"/>
          <w:sz w:val="24"/>
          <w:szCs w:val="24"/>
        </w:rPr>
        <w:t xml:space="preserve"> </w:t>
      </w:r>
      <w:bookmarkEnd w:id="1"/>
      <w:r w:rsidRPr="000C4C6C">
        <w:rPr>
          <w:rFonts w:asciiTheme="majorBidi" w:hAnsiTheme="majorBidi" w:cstheme="majorBidi"/>
          <w:sz w:val="24"/>
          <w:szCs w:val="24"/>
        </w:rPr>
        <w:t>(</w:t>
      </w:r>
      <w:r w:rsidR="00295084">
        <w:rPr>
          <w:rFonts w:asciiTheme="majorBidi" w:hAnsiTheme="majorBidi" w:cstheme="majorBidi"/>
          <w:sz w:val="24"/>
          <w:szCs w:val="24"/>
        </w:rPr>
        <w:t>12</w:t>
      </w:r>
      <w:r w:rsidRPr="000C4C6C">
        <w:rPr>
          <w:rFonts w:asciiTheme="majorBidi" w:hAnsiTheme="majorBidi" w:cstheme="majorBidi"/>
          <w:sz w:val="24"/>
          <w:szCs w:val="24"/>
        </w:rPr>
        <w:t>).</w:t>
      </w:r>
    </w:p>
    <w:p w14:paraId="71DC4195" w14:textId="77777777" w:rsidR="001A7A16" w:rsidRPr="009D2F51" w:rsidRDefault="00F84F7E" w:rsidP="00885320">
      <w:pPr>
        <w:spacing w:line="240" w:lineRule="auto"/>
        <w:jc w:val="both"/>
        <w:rPr>
          <w:rFonts w:asciiTheme="majorBidi" w:hAnsiTheme="majorBidi" w:cstheme="majorBidi"/>
          <w:sz w:val="24"/>
          <w:szCs w:val="24"/>
          <w:highlight w:val="yellow"/>
          <w:rtl/>
        </w:rPr>
      </w:pPr>
      <w:r w:rsidRPr="000C4C6C">
        <w:rPr>
          <w:rFonts w:asciiTheme="majorBidi" w:hAnsiTheme="majorBidi" w:cstheme="majorBidi"/>
          <w:b/>
          <w:bCs/>
          <w:sz w:val="24"/>
          <w:szCs w:val="24"/>
        </w:rPr>
        <w:t>Data Collection:</w:t>
      </w:r>
      <w:r w:rsidRPr="000C4C6C">
        <w:rPr>
          <w:rFonts w:asciiTheme="majorBidi" w:hAnsiTheme="majorBidi" w:cstheme="majorBidi"/>
          <w:sz w:val="24"/>
          <w:szCs w:val="24"/>
        </w:rPr>
        <w:t xml:space="preserve"> Written informed consent was obtained from parents. Child psychological functioning was assessed using the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(12), a 25-item tool measuring emotional symptoms, conduct problems, hyperactivity-inattention, peer relationship problems, and prosocial behavior (scored 0-50; 0-13 = normal, 14-16 = borderline, 17-50 = abnormal).</w:t>
      </w:r>
      <w:r w:rsidR="002F769F">
        <w:rPr>
          <w:rFonts w:asciiTheme="majorBidi" w:hAnsiTheme="majorBidi" w:cstheme="majorBidi" w:hint="cs"/>
          <w:sz w:val="24"/>
          <w:szCs w:val="24"/>
          <w:rtl/>
        </w:rPr>
        <w:t xml:space="preserve"> </w:t>
      </w:r>
      <w:bookmarkStart w:id="2" w:name="_Hlk195453321"/>
      <w:r w:rsidR="002F769F" w:rsidRPr="009D2F51">
        <w:rPr>
          <w:rFonts w:asciiTheme="majorBidi" w:hAnsiTheme="majorBidi" w:cstheme="majorBidi"/>
          <w:sz w:val="24"/>
          <w:szCs w:val="24"/>
          <w:highlight w:val="yellow"/>
        </w:rPr>
        <w:t>The SDQ has shown good validity and reliability and cross-cultural applicability in previous epidemiological studies (11)</w:t>
      </w:r>
      <w:r w:rsidR="002F769F" w:rsidRPr="009D2F51">
        <w:rPr>
          <w:rFonts w:asciiTheme="majorBidi" w:hAnsiTheme="majorBidi" w:cstheme="majorBidi" w:hint="cs"/>
          <w:sz w:val="24"/>
          <w:szCs w:val="24"/>
          <w:highlight w:val="yellow"/>
          <w:rtl/>
        </w:rPr>
        <w:t>.</w:t>
      </w:r>
    </w:p>
    <w:p w14:paraId="352FFC6D" w14:textId="233AE79B" w:rsidR="001A7A16" w:rsidRPr="001A7A16" w:rsidRDefault="001A7A16" w:rsidP="001A7A16">
      <w:pPr>
        <w:spacing w:line="240" w:lineRule="auto"/>
        <w:jc w:val="both"/>
        <w:rPr>
          <w:rFonts w:asciiTheme="majorBidi" w:hAnsiTheme="majorBidi" w:cstheme="majorBidi"/>
          <w:sz w:val="24"/>
          <w:szCs w:val="24"/>
        </w:rPr>
      </w:pPr>
      <w:r w:rsidRPr="009D2F51">
        <w:rPr>
          <w:rFonts w:asciiTheme="majorBidi" w:hAnsiTheme="majorBidi" w:cstheme="majorBidi"/>
          <w:sz w:val="24"/>
          <w:szCs w:val="24"/>
          <w:highlight w:val="yellow"/>
        </w:rPr>
        <w:t xml:space="preserve">The Strengths and Difficulties Questionnaire (SDQ) was administered to parents (SDQ-Parent Version) to assess children’s psychological functioning, consistent with its validated use in pediatric populations as demonstrated by Goodman in 2001(31). We employed the Persian adaptation of the SDQ, which was translated and culturally validated for Iranian children by Shahrivar et al. in 2009 </w:t>
      </w:r>
      <w:r w:rsidR="00F22C05" w:rsidRPr="009D2F51">
        <w:rPr>
          <w:rFonts w:asciiTheme="majorBidi" w:hAnsiTheme="majorBidi" w:cstheme="majorBidi"/>
          <w:sz w:val="24"/>
          <w:szCs w:val="24"/>
          <w:highlight w:val="yellow"/>
        </w:rPr>
        <w:t>(32)</w:t>
      </w:r>
      <w:r w:rsidRPr="009D2F51">
        <w:rPr>
          <w:rFonts w:asciiTheme="majorBidi" w:hAnsiTheme="majorBidi" w:cstheme="majorBidi"/>
          <w:sz w:val="24"/>
          <w:szCs w:val="24"/>
          <w:highlight w:val="yellow"/>
        </w:rPr>
        <w:t xml:space="preserve">, ensuring linguistic and contextual appropriateness. This adapted version shows high reliability, with Cronbach’s α exceeding 0.80 for all subscales, and exhibits strong convergent validity with clinical diagnoses in Iranian settings, as evidenced by Mohammadi et al. in 2014 </w:t>
      </w:r>
      <w:r w:rsidR="00F22C05" w:rsidRPr="009D2F51">
        <w:rPr>
          <w:rFonts w:asciiTheme="majorBidi" w:hAnsiTheme="majorBidi" w:cstheme="majorBidi"/>
          <w:sz w:val="24"/>
          <w:szCs w:val="24"/>
          <w:highlight w:val="yellow"/>
        </w:rPr>
        <w:t>(33)</w:t>
      </w:r>
      <w:r w:rsidRPr="009D2F51">
        <w:rPr>
          <w:rFonts w:asciiTheme="majorBidi" w:hAnsiTheme="majorBidi" w:cstheme="majorBidi"/>
          <w:sz w:val="24"/>
          <w:szCs w:val="24"/>
          <w:highlight w:val="yellow"/>
        </w:rPr>
        <w:t>.</w:t>
      </w:r>
    </w:p>
    <w:p w14:paraId="0CF3B55F" w14:textId="2FC64CBC" w:rsidR="001A7A16" w:rsidRPr="001A7A16" w:rsidRDefault="001A7A16" w:rsidP="001A7A16">
      <w:pPr>
        <w:spacing w:line="240" w:lineRule="auto"/>
        <w:jc w:val="both"/>
        <w:rPr>
          <w:rFonts w:asciiTheme="majorBidi" w:hAnsiTheme="majorBidi" w:cstheme="majorBidi"/>
          <w:sz w:val="24"/>
          <w:szCs w:val="24"/>
        </w:rPr>
      </w:pPr>
      <w:bookmarkStart w:id="3" w:name="_Hlk195596033"/>
      <w:bookmarkEnd w:id="2"/>
      <w:r w:rsidRPr="001A7A16">
        <w:rPr>
          <w:rFonts w:asciiTheme="majorBidi" w:hAnsiTheme="majorBidi" w:cstheme="majorBidi"/>
          <w:sz w:val="24"/>
          <w:szCs w:val="24"/>
        </w:rPr>
        <w:t xml:space="preserve">Scoring adhered to the standardized SDQ bandings defined by Goodman </w:t>
      </w:r>
      <w:r w:rsidR="00F22C05" w:rsidRPr="00F22C05">
        <w:rPr>
          <w:rFonts w:asciiTheme="majorBidi" w:hAnsiTheme="majorBidi" w:cstheme="majorBidi"/>
          <w:sz w:val="24"/>
          <w:szCs w:val="24"/>
        </w:rPr>
        <w:t>(31)</w:t>
      </w:r>
      <w:r w:rsidRPr="001A7A16">
        <w:rPr>
          <w:rFonts w:asciiTheme="majorBidi" w:hAnsiTheme="majorBidi" w:cstheme="majorBidi"/>
          <w:sz w:val="24"/>
          <w:szCs w:val="24"/>
        </w:rPr>
        <w:t xml:space="preserve"> (normal: 0–13, borderline: 14–16, abnormal: 17–40), </w:t>
      </w:r>
      <w:r w:rsidRPr="00F91C22">
        <w:rPr>
          <w:rFonts w:asciiTheme="majorBidi" w:hAnsiTheme="majorBidi" w:cstheme="majorBidi"/>
          <w:sz w:val="24"/>
          <w:szCs w:val="24"/>
          <w:highlight w:val="yellow"/>
        </w:rPr>
        <w:t>with classifications based solely on parent-reported responses. Although self-report data from children were omitted due to age-related comprehension variability, our reliance on parent proxies aligns</w:t>
      </w:r>
      <w:r w:rsidRPr="001A7A16">
        <w:rPr>
          <w:rFonts w:asciiTheme="majorBidi" w:hAnsiTheme="majorBidi" w:cstheme="majorBidi"/>
          <w:sz w:val="24"/>
          <w:szCs w:val="24"/>
        </w:rPr>
        <w:t xml:space="preserve"> with SDQ guidelines for children under 12, as recommended by Goodman in 1997 </w:t>
      </w:r>
      <w:r w:rsidR="00F22C05" w:rsidRPr="00F22C05">
        <w:rPr>
          <w:rFonts w:asciiTheme="majorBidi" w:hAnsiTheme="majorBidi" w:cstheme="majorBidi"/>
          <w:sz w:val="24"/>
          <w:szCs w:val="24"/>
        </w:rPr>
        <w:t>(34).</w:t>
      </w:r>
    </w:p>
    <w:p w14:paraId="764CFEF1" w14:textId="6F76D325" w:rsidR="00730C9A" w:rsidRDefault="00F84F7E" w:rsidP="00C06DF7">
      <w:pPr>
        <w:spacing w:line="240" w:lineRule="auto"/>
        <w:jc w:val="both"/>
        <w:rPr>
          <w:rFonts w:asciiTheme="majorBidi" w:hAnsiTheme="majorBidi" w:cstheme="majorBidi"/>
          <w:sz w:val="24"/>
          <w:szCs w:val="24"/>
          <w:rtl/>
        </w:rPr>
      </w:pPr>
      <w:bookmarkStart w:id="4" w:name="_Hlk195453586"/>
      <w:bookmarkEnd w:id="3"/>
      <w:r w:rsidRPr="000C4C6C">
        <w:rPr>
          <w:rFonts w:asciiTheme="majorBidi" w:hAnsiTheme="majorBidi" w:cstheme="majorBidi"/>
          <w:sz w:val="24"/>
          <w:szCs w:val="24"/>
        </w:rPr>
        <w:t xml:space="preserve"> </w:t>
      </w:r>
      <w:r w:rsidRPr="000D6B36">
        <w:rPr>
          <w:rFonts w:asciiTheme="majorBidi" w:hAnsiTheme="majorBidi" w:cstheme="majorBidi"/>
          <w:sz w:val="24"/>
          <w:szCs w:val="24"/>
          <w:highlight w:val="yellow"/>
        </w:rPr>
        <w:t xml:space="preserve">Behavioral cooperation during local anesthesia (LA) injection was assessed using the Frankl Behavior Rating Scale (Table 1) by a dental student. </w:t>
      </w:r>
      <w:r w:rsidR="00C06DF7" w:rsidRPr="000D6B36">
        <w:rPr>
          <w:rFonts w:asciiTheme="majorBidi" w:hAnsiTheme="majorBidi" w:cstheme="majorBidi"/>
          <w:sz w:val="24"/>
          <w:szCs w:val="24"/>
          <w:highlight w:val="yellow"/>
        </w:rPr>
        <w:t>A pediatric dental specialist administered local anesthesia (LA) via subperiosteal infiltration, preceded by topical 20% benzocaine gel, using a 27-gauge, 21-mm needle with aspiration performed by a trained student</w:t>
      </w:r>
      <w:r w:rsidRPr="000D6B36">
        <w:rPr>
          <w:rFonts w:asciiTheme="majorBidi" w:hAnsiTheme="majorBidi" w:cstheme="majorBidi"/>
          <w:sz w:val="24"/>
          <w:szCs w:val="24"/>
          <w:highlight w:val="yellow"/>
        </w:rPr>
        <w:t>. Parents were present but did not interfere with treatment.</w:t>
      </w:r>
      <w:r w:rsidR="00145BA3" w:rsidRPr="000D6B36">
        <w:rPr>
          <w:highlight w:val="yellow"/>
        </w:rPr>
        <w:t xml:space="preserve"> </w:t>
      </w:r>
      <w:r w:rsidR="00145BA3" w:rsidRPr="000D6B36">
        <w:rPr>
          <w:rFonts w:asciiTheme="majorBidi" w:hAnsiTheme="majorBidi" w:cstheme="majorBidi"/>
          <w:sz w:val="24"/>
          <w:szCs w:val="24"/>
          <w:highlight w:val="yellow"/>
        </w:rPr>
        <w:t>Parental behavior during the procedure was documented but not formally assessed as a controlled variable. To minimize potential confounding effects, parents were instructed to remain passive observers and refrain from verbal or physical intervention unless explicitly requested by the clinician.</w:t>
      </w:r>
      <w:r w:rsidR="00C06DF7" w:rsidRPr="000D6B36">
        <w:rPr>
          <w:rFonts w:asciiTheme="majorBidi" w:hAnsiTheme="majorBidi" w:cstheme="majorBidi" w:hint="cs"/>
          <w:sz w:val="24"/>
          <w:szCs w:val="24"/>
          <w:highlight w:val="yellow"/>
          <w:rtl/>
        </w:rPr>
        <w:t xml:space="preserve"> </w:t>
      </w:r>
      <w:r w:rsidR="00C06DF7" w:rsidRPr="000D6B36">
        <w:rPr>
          <w:rFonts w:asciiTheme="majorBidi" w:hAnsiTheme="majorBidi" w:cstheme="majorBidi"/>
          <w:sz w:val="24"/>
          <w:szCs w:val="24"/>
          <w:highlight w:val="yellow"/>
        </w:rPr>
        <w:t>same clinician performed all injections to standardize the procedure</w:t>
      </w:r>
      <w:r w:rsidR="00C06DF7" w:rsidRPr="000D6B36">
        <w:rPr>
          <w:rFonts w:asciiTheme="majorBidi" w:hAnsiTheme="majorBidi" w:cstheme="majorBidi" w:hint="cs"/>
          <w:sz w:val="24"/>
          <w:szCs w:val="24"/>
          <w:highlight w:val="yellow"/>
          <w:rtl/>
        </w:rPr>
        <w:t>.</w:t>
      </w:r>
      <w:r w:rsidRPr="000D6B36">
        <w:rPr>
          <w:rFonts w:asciiTheme="majorBidi" w:hAnsiTheme="majorBidi" w:cstheme="majorBidi"/>
          <w:sz w:val="24"/>
          <w:szCs w:val="24"/>
          <w:highlight w:val="yellow"/>
        </w:rPr>
        <w:t xml:space="preserve"> </w:t>
      </w:r>
      <w:r w:rsidR="000D5AB9" w:rsidRPr="000D6B36">
        <w:rPr>
          <w:rFonts w:asciiTheme="majorBidi" w:hAnsiTheme="majorBidi" w:cstheme="majorBidi"/>
          <w:sz w:val="24"/>
          <w:szCs w:val="24"/>
          <w:highlight w:val="yellow"/>
        </w:rPr>
        <w:t>[Table 1]</w:t>
      </w:r>
      <w:r w:rsidR="00885320" w:rsidRPr="000D6B36">
        <w:rPr>
          <w:rFonts w:asciiTheme="majorBidi" w:hAnsiTheme="majorBidi" w:cstheme="majorBidi"/>
          <w:sz w:val="24"/>
          <w:szCs w:val="24"/>
          <w:highlight w:val="yellow"/>
        </w:rPr>
        <w:t xml:space="preserve"> Local anesthesia was </w:t>
      </w:r>
      <w:r w:rsidR="00B5364C" w:rsidRPr="000D6B36">
        <w:rPr>
          <w:rFonts w:asciiTheme="majorBidi" w:hAnsiTheme="majorBidi" w:cstheme="majorBidi"/>
          <w:sz w:val="24"/>
          <w:szCs w:val="24"/>
          <w:highlight w:val="yellow"/>
        </w:rPr>
        <w:t>infiltration</w:t>
      </w:r>
      <w:r w:rsidR="00885320" w:rsidRPr="000D6B36">
        <w:rPr>
          <w:rFonts w:asciiTheme="majorBidi" w:hAnsiTheme="majorBidi" w:cstheme="majorBidi"/>
          <w:sz w:val="24"/>
          <w:szCs w:val="24"/>
          <w:highlight w:val="yellow"/>
        </w:rPr>
        <w:t xml:space="preserve"> injections in anterior and posterior </w:t>
      </w:r>
      <w:r w:rsidR="00B5364C" w:rsidRPr="000D6B36">
        <w:rPr>
          <w:rFonts w:asciiTheme="majorBidi" w:hAnsiTheme="majorBidi" w:cstheme="majorBidi"/>
          <w:sz w:val="24"/>
          <w:szCs w:val="24"/>
          <w:highlight w:val="yellow"/>
        </w:rPr>
        <w:t>jaw</w:t>
      </w:r>
      <w:r w:rsidR="00885320" w:rsidRPr="000D6B36">
        <w:rPr>
          <w:rFonts w:asciiTheme="majorBidi" w:hAnsiTheme="majorBidi" w:cstheme="majorBidi"/>
          <w:sz w:val="24"/>
          <w:szCs w:val="24"/>
          <w:highlight w:val="yellow"/>
        </w:rPr>
        <w:t xml:space="preserve"> locations</w:t>
      </w:r>
      <w:r w:rsidR="00885320" w:rsidRPr="000D6B36">
        <w:rPr>
          <w:rFonts w:asciiTheme="majorBidi" w:hAnsiTheme="majorBidi" w:cstheme="majorBidi" w:hint="cs"/>
          <w:sz w:val="24"/>
          <w:szCs w:val="24"/>
          <w:highlight w:val="yellow"/>
          <w:rtl/>
        </w:rPr>
        <w:t>.</w:t>
      </w:r>
    </w:p>
    <w:bookmarkEnd w:id="4"/>
    <w:p w14:paraId="79237C95" w14:textId="05FE4510" w:rsidR="00342446" w:rsidRDefault="00342446" w:rsidP="00342446">
      <w:pPr>
        <w:spacing w:line="240" w:lineRule="auto"/>
        <w:jc w:val="both"/>
        <w:rPr>
          <w:rFonts w:asciiTheme="majorBidi" w:hAnsiTheme="majorBidi" w:cstheme="majorBidi"/>
          <w:sz w:val="24"/>
          <w:szCs w:val="24"/>
          <w:rtl/>
        </w:rPr>
      </w:pPr>
      <w:r w:rsidRPr="00331571">
        <w:rPr>
          <w:rFonts w:asciiTheme="majorBidi" w:hAnsiTheme="majorBidi" w:cstheme="majorBidi"/>
          <w:sz w:val="24"/>
          <w:szCs w:val="24"/>
          <w:highlight w:val="yellow"/>
        </w:rPr>
        <w:t xml:space="preserve">The dental student evaluator received standardized training in Frankl Behavior Rating Scale application, including criterion familiarization and supervised clinical simulations with a pediatric specialist. Inter-rater calibration sessions ensured scoring consistency when multiple evaluators were involved. Post-training reliability was statistically validated to confirm scoring </w:t>
      </w:r>
      <w:proofErr w:type="spellStart"/>
      <w:proofErr w:type="gramStart"/>
      <w:r w:rsidRPr="00331571">
        <w:rPr>
          <w:rFonts w:asciiTheme="majorBidi" w:hAnsiTheme="majorBidi" w:cstheme="majorBidi"/>
          <w:sz w:val="24"/>
          <w:szCs w:val="24"/>
          <w:highlight w:val="yellow"/>
        </w:rPr>
        <w:t>accuracy.To</w:t>
      </w:r>
      <w:proofErr w:type="spellEnd"/>
      <w:proofErr w:type="gramEnd"/>
      <w:r w:rsidRPr="00331571">
        <w:rPr>
          <w:rFonts w:asciiTheme="majorBidi" w:hAnsiTheme="majorBidi" w:cstheme="majorBidi"/>
          <w:sz w:val="24"/>
          <w:szCs w:val="24"/>
          <w:highlight w:val="yellow"/>
        </w:rPr>
        <w:t xml:space="preserve"> address potential observer bias, all assessments were conducted by a single calibrated examiner using standardized protocols, with ambiguous cases reviewed by a second rater. While formal inter-rater reliability testing wasn't performed, this approach aligns with established pediatric research methodologies and its limitations are acknowledged in our discussion</w:t>
      </w:r>
      <w:r w:rsidRPr="00331571">
        <w:rPr>
          <w:rFonts w:asciiTheme="majorBidi" w:hAnsiTheme="majorBidi" w:cstheme="majorBidi" w:hint="cs"/>
          <w:sz w:val="24"/>
          <w:szCs w:val="24"/>
          <w:highlight w:val="yellow"/>
          <w:rtl/>
        </w:rPr>
        <w:t>.</w:t>
      </w:r>
    </w:p>
    <w:p w14:paraId="408665E5" w14:textId="77777777" w:rsidR="001E07DF" w:rsidRPr="001E07DF" w:rsidRDefault="00F84F7E" w:rsidP="001E07DF">
      <w:pPr>
        <w:spacing w:line="240" w:lineRule="auto"/>
        <w:jc w:val="both"/>
        <w:rPr>
          <w:rFonts w:asciiTheme="majorBidi" w:hAnsiTheme="majorBidi" w:cstheme="majorBidi"/>
          <w:sz w:val="24"/>
          <w:szCs w:val="24"/>
        </w:rPr>
      </w:pPr>
      <w:r w:rsidRPr="000C4C6C">
        <w:rPr>
          <w:rFonts w:asciiTheme="majorBidi" w:hAnsiTheme="majorBidi" w:cstheme="majorBidi"/>
          <w:b/>
          <w:bCs/>
          <w:sz w:val="24"/>
          <w:szCs w:val="24"/>
        </w:rPr>
        <w:lastRenderedPageBreak/>
        <w:t>Statistical Analysis:</w:t>
      </w:r>
      <w:r w:rsidRPr="000C4C6C">
        <w:rPr>
          <w:rFonts w:asciiTheme="majorBidi" w:hAnsiTheme="majorBidi" w:cstheme="majorBidi"/>
          <w:sz w:val="24"/>
          <w:szCs w:val="24"/>
        </w:rPr>
        <w:t> </w:t>
      </w:r>
      <w:r w:rsidR="001E07DF" w:rsidRPr="001E07DF">
        <w:rPr>
          <w:rFonts w:asciiTheme="majorBidi" w:hAnsiTheme="majorBidi" w:cstheme="majorBidi"/>
          <w:sz w:val="24"/>
          <w:szCs w:val="24"/>
        </w:rPr>
        <w:t xml:space="preserve">Data were analyzed using SPSS version 21 (IBM Corp., Armonk, NY, USA). Descriptive statistics, including means and frequencies, were computed to summarize the data. </w:t>
      </w:r>
      <w:bookmarkStart w:id="5" w:name="_Hlk195597200"/>
      <w:r w:rsidR="001E07DF" w:rsidRPr="001E07DF">
        <w:rPr>
          <w:rFonts w:asciiTheme="majorBidi" w:hAnsiTheme="majorBidi" w:cstheme="majorBidi"/>
          <w:sz w:val="24"/>
          <w:szCs w:val="24"/>
        </w:rPr>
        <w:t>T</w:t>
      </w:r>
      <w:r w:rsidR="001E07DF" w:rsidRPr="00FB42F2">
        <w:rPr>
          <w:rFonts w:asciiTheme="majorBidi" w:hAnsiTheme="majorBidi" w:cstheme="majorBidi"/>
          <w:sz w:val="24"/>
          <w:szCs w:val="24"/>
          <w:highlight w:val="yellow"/>
        </w:rPr>
        <w:t>he normality of the distributions was assessed using Shapiro-Wilk tests and visual inspection of Q-Q plots, confirming the suitability of parametric tests</w:t>
      </w:r>
      <w:r w:rsidR="001E07DF" w:rsidRPr="001E07DF">
        <w:rPr>
          <w:rFonts w:asciiTheme="majorBidi" w:hAnsiTheme="majorBidi" w:cstheme="majorBidi"/>
          <w:sz w:val="24"/>
          <w:szCs w:val="24"/>
        </w:rPr>
        <w:t>.</w:t>
      </w:r>
      <w:bookmarkEnd w:id="5"/>
      <w:r w:rsidR="001E07DF" w:rsidRPr="001E07DF">
        <w:rPr>
          <w:rFonts w:asciiTheme="majorBidi" w:hAnsiTheme="majorBidi" w:cstheme="majorBidi"/>
          <w:sz w:val="24"/>
          <w:szCs w:val="24"/>
        </w:rPr>
        <w:t xml:space="preserve"> </w:t>
      </w:r>
      <w:r w:rsidR="001E07DF" w:rsidRPr="00C176C0">
        <w:rPr>
          <w:rFonts w:asciiTheme="majorBidi" w:hAnsiTheme="majorBidi" w:cstheme="majorBidi"/>
          <w:sz w:val="24"/>
          <w:szCs w:val="24"/>
          <w:highlight w:val="yellow"/>
        </w:rPr>
        <w:t>Chi-square tests were used for categorical comparisons, while independent t-tests and one-way ANOVA were applied for continuous variables, selected based on the number of groups being compared (two groups or more than two groups, respectively).</w:t>
      </w:r>
      <w:r w:rsidR="001E07DF" w:rsidRPr="001E07DF">
        <w:rPr>
          <w:rFonts w:asciiTheme="majorBidi" w:hAnsiTheme="majorBidi" w:cstheme="majorBidi"/>
          <w:sz w:val="24"/>
          <w:szCs w:val="24"/>
        </w:rPr>
        <w:t xml:space="preserve"> </w:t>
      </w:r>
      <w:bookmarkStart w:id="6" w:name="_Hlk195453015"/>
      <w:r w:rsidR="001E07DF" w:rsidRPr="00EB3ECB">
        <w:rPr>
          <w:rFonts w:asciiTheme="majorBidi" w:hAnsiTheme="majorBidi" w:cstheme="majorBidi"/>
          <w:sz w:val="24"/>
          <w:szCs w:val="24"/>
          <w:highlight w:val="yellow"/>
        </w:rPr>
        <w:t>A significance level of α = 0.05 was adopted for all statistical tests.</w:t>
      </w:r>
    </w:p>
    <w:bookmarkEnd w:id="6"/>
    <w:p w14:paraId="6ABBFBEF" w14:textId="5EB75126" w:rsidR="00F84F7E" w:rsidRPr="000C4C6C" w:rsidRDefault="001E07DF" w:rsidP="00FB42F2">
      <w:pPr>
        <w:spacing w:line="240" w:lineRule="auto"/>
        <w:jc w:val="both"/>
        <w:rPr>
          <w:rFonts w:asciiTheme="majorBidi" w:hAnsiTheme="majorBidi" w:cstheme="majorBidi"/>
          <w:sz w:val="24"/>
          <w:szCs w:val="24"/>
        </w:rPr>
      </w:pPr>
      <w:r w:rsidRPr="0068724E">
        <w:rPr>
          <w:rFonts w:asciiTheme="majorBidi" w:hAnsiTheme="majorBidi" w:cstheme="majorBidi"/>
          <w:sz w:val="24"/>
          <w:szCs w:val="24"/>
          <w:highlight w:val="yellow"/>
        </w:rPr>
        <w:t>Missing data in the SDQ questionnaires were handled through listwise deletion, as the proportion of missing values was minimal (&lt;5%) and assumed to be missing completely at random (MCAR). Potential outliers were identified using boxplots and standardized z-scores (with a threshold of ±3.29) and were retained in the analyses after sensitivity analyses confirmed their negligible influence on the results</w:t>
      </w:r>
      <w:r w:rsidR="00F84F7E" w:rsidRPr="0068724E">
        <w:rPr>
          <w:rFonts w:asciiTheme="majorBidi" w:hAnsiTheme="majorBidi" w:cstheme="majorBidi"/>
          <w:sz w:val="24"/>
          <w:szCs w:val="24"/>
          <w:highlight w:val="yellow"/>
        </w:rPr>
        <w:t>.</w:t>
      </w:r>
      <w:r w:rsidR="00FB42F2" w:rsidRPr="0068724E">
        <w:rPr>
          <w:rFonts w:asciiTheme="majorBidi" w:hAnsiTheme="majorBidi" w:cstheme="majorBidi" w:hint="cs"/>
          <w:sz w:val="24"/>
          <w:szCs w:val="24"/>
          <w:highlight w:val="yellow"/>
          <w:rtl/>
        </w:rPr>
        <w:t xml:space="preserve"> </w:t>
      </w:r>
      <w:r w:rsidR="00FB42F2" w:rsidRPr="0068724E">
        <w:rPr>
          <w:rFonts w:asciiTheme="majorBidi" w:hAnsiTheme="majorBidi" w:cstheme="majorBidi"/>
          <w:sz w:val="24"/>
          <w:szCs w:val="24"/>
          <w:highlight w:val="yellow"/>
        </w:rPr>
        <w:t>To control for Type I error inflation due to multiple comparisons, Bonferroni corrections were applied where appropriate (e.g., for post-hoc tests following ANOVA)</w:t>
      </w:r>
      <w:r w:rsidR="00FB42F2" w:rsidRPr="0068724E">
        <w:rPr>
          <w:rFonts w:asciiTheme="majorBidi" w:hAnsiTheme="majorBidi" w:cstheme="majorBidi" w:hint="cs"/>
          <w:sz w:val="24"/>
          <w:szCs w:val="24"/>
          <w:highlight w:val="yellow"/>
          <w:rtl/>
        </w:rPr>
        <w:t>.</w:t>
      </w:r>
    </w:p>
    <w:p w14:paraId="616BD356" w14:textId="2CD21B2B" w:rsidR="00BF2FAA" w:rsidRPr="000C4C6C" w:rsidRDefault="00BF2FAA" w:rsidP="00F939AC">
      <w:pPr>
        <w:spacing w:line="240" w:lineRule="auto"/>
        <w:jc w:val="both"/>
        <w:rPr>
          <w:rFonts w:asciiTheme="majorBidi" w:hAnsiTheme="majorBidi" w:cstheme="majorBidi"/>
          <w:sz w:val="24"/>
          <w:szCs w:val="24"/>
        </w:rPr>
      </w:pPr>
      <w:r w:rsidRPr="000C4C6C">
        <w:rPr>
          <w:rFonts w:asciiTheme="majorBidi" w:hAnsiTheme="majorBidi" w:cstheme="majorBidi"/>
          <w:sz w:val="24"/>
          <w:szCs w:val="24"/>
        </w:rPr>
        <w:t xml:space="preserve">This research has been approved by the Ethics Committee of </w:t>
      </w:r>
      <w:proofErr w:type="spellStart"/>
      <w:r w:rsidRPr="000C4C6C">
        <w:rPr>
          <w:rFonts w:asciiTheme="majorBidi" w:hAnsiTheme="majorBidi" w:cstheme="majorBidi"/>
          <w:sz w:val="24"/>
          <w:szCs w:val="24"/>
        </w:rPr>
        <w:t>Gilan</w:t>
      </w:r>
      <w:proofErr w:type="spellEnd"/>
      <w:r w:rsidRPr="000C4C6C">
        <w:rPr>
          <w:rFonts w:asciiTheme="majorBidi" w:hAnsiTheme="majorBidi" w:cstheme="majorBidi"/>
          <w:sz w:val="24"/>
          <w:szCs w:val="24"/>
        </w:rPr>
        <w:t xml:space="preserve"> University of Medical Sciences and assigned the ethics code 1401.517.</w:t>
      </w:r>
      <w:r w:rsidR="00F939AC" w:rsidRPr="00F939AC">
        <w:rPr>
          <w:rFonts w:asciiTheme="majorBidi" w:hAnsiTheme="majorBidi" w:cstheme="majorBidi"/>
          <w:sz w:val="24"/>
          <w:szCs w:val="24"/>
        </w:rPr>
        <w:t xml:space="preserve"> </w:t>
      </w:r>
      <w:r w:rsidR="00F939AC" w:rsidRPr="0068724E">
        <w:rPr>
          <w:rFonts w:asciiTheme="majorBidi" w:hAnsiTheme="majorBidi" w:cstheme="majorBidi"/>
          <w:sz w:val="24"/>
          <w:szCs w:val="24"/>
          <w:highlight w:val="yellow"/>
        </w:rPr>
        <w:t>In accordance with ethical guidelines, written informed consent was obtained from all participating parents or legal guardians</w:t>
      </w:r>
      <w:r w:rsidR="00F939AC" w:rsidRPr="00F939AC">
        <w:rPr>
          <w:rFonts w:asciiTheme="majorBidi" w:hAnsiTheme="majorBidi" w:cstheme="majorBidi"/>
          <w:sz w:val="24"/>
          <w:szCs w:val="24"/>
        </w:rPr>
        <w:t xml:space="preserve">. Additionally, verbal assent was acquired from child participants aged 7 years and older to ensure their voluntary participation. </w:t>
      </w:r>
      <w:r w:rsidR="00F939AC" w:rsidRPr="0068724E">
        <w:rPr>
          <w:rFonts w:asciiTheme="majorBidi" w:hAnsiTheme="majorBidi" w:cstheme="majorBidi"/>
          <w:sz w:val="24"/>
          <w:szCs w:val="24"/>
          <w:highlight w:val="yellow"/>
        </w:rPr>
        <w:t>All collected data were treated with strict confidentiality, with responses anonymized through the use of coded identifiers rather than personal information.</w:t>
      </w:r>
      <w:r w:rsidR="00F939AC" w:rsidRPr="00F939AC">
        <w:rPr>
          <w:rFonts w:asciiTheme="majorBidi" w:hAnsiTheme="majorBidi" w:cstheme="majorBidi"/>
          <w:sz w:val="24"/>
          <w:szCs w:val="24"/>
        </w:rPr>
        <w:t xml:space="preserve"> These measures were implemented to protect participant privacy throughout the study and during data analysis</w:t>
      </w:r>
    </w:p>
    <w:p w14:paraId="149D312A" w14:textId="48BCFBAE" w:rsidR="00730C9A" w:rsidRPr="000C4C6C" w:rsidRDefault="00700748" w:rsidP="00A300F2">
      <w:pPr>
        <w:spacing w:line="240" w:lineRule="auto"/>
        <w:jc w:val="both"/>
        <w:rPr>
          <w:rFonts w:asciiTheme="majorBidi" w:hAnsiTheme="majorBidi" w:cstheme="majorBidi"/>
          <w:b/>
          <w:sz w:val="24"/>
          <w:szCs w:val="24"/>
        </w:rPr>
      </w:pPr>
      <w:r w:rsidRPr="000C4C6C">
        <w:rPr>
          <w:rFonts w:asciiTheme="majorBidi" w:hAnsiTheme="majorBidi" w:cstheme="majorBidi"/>
          <w:b/>
          <w:sz w:val="24"/>
          <w:szCs w:val="24"/>
        </w:rPr>
        <w:t>Results</w:t>
      </w:r>
    </w:p>
    <w:p w14:paraId="0EF9D5DC" w14:textId="7B348EF1" w:rsidR="00730C9A" w:rsidRPr="000C4C6C" w:rsidRDefault="005B47DB" w:rsidP="00874E67">
      <w:pPr>
        <w:spacing w:line="240" w:lineRule="auto"/>
        <w:jc w:val="both"/>
        <w:rPr>
          <w:rFonts w:asciiTheme="majorBidi" w:hAnsiTheme="majorBidi" w:cstheme="majorBidi"/>
          <w:i/>
          <w:iCs/>
          <w:color w:val="09090B"/>
          <w:sz w:val="24"/>
          <w:szCs w:val="24"/>
          <w:shd w:val="clear" w:color="auto" w:fill="FAFAFA"/>
        </w:rPr>
      </w:pPr>
      <w:r w:rsidRPr="000C4C6C">
        <w:rPr>
          <w:rFonts w:asciiTheme="majorBidi" w:hAnsiTheme="majorBidi" w:cstheme="majorBidi"/>
          <w:sz w:val="24"/>
          <w:szCs w:val="24"/>
        </w:rPr>
        <w:t xml:space="preserve">Demographic and Psychological Characteristics: The study included 163 children (51.5% male, 48.5% female; mean age 7.03 ± 0.15 years). Most parents (65% fathers, 62% mothers) had university education. The mean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total score was 17.92 ± 0.36 (range 10-32), indicating a prevalence of abnormal psychological functioning. Subscale means were: prosocial behavior (7.05 ± 1.50), hyperactivity (5.80 ± 1.38), emotional symptoms (2.11 ± 1.82), conduct problems (2.59 ± 1.33), and peer problems (4.74 ± 1.35). No significant differences in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scores were found between age groups (≤7 years vs. &gt;7 years, χ² = 0.983, </w:t>
      </w:r>
      <w:r w:rsidRPr="000C4C6C">
        <w:rPr>
          <w:rFonts w:asciiTheme="majorBidi" w:hAnsiTheme="majorBidi" w:cstheme="majorBidi"/>
          <w:i/>
          <w:iCs/>
          <w:sz w:val="24"/>
          <w:szCs w:val="24"/>
        </w:rPr>
        <w:t>P</w:t>
      </w:r>
      <w:r w:rsidRPr="000C4C6C">
        <w:rPr>
          <w:rFonts w:asciiTheme="majorBidi" w:hAnsiTheme="majorBidi" w:cstheme="majorBidi"/>
          <w:sz w:val="24"/>
          <w:szCs w:val="24"/>
        </w:rPr>
        <w:t> = 0.983) or genders (χ² = 0.168, </w:t>
      </w:r>
      <w:r w:rsidRPr="000C4C6C">
        <w:rPr>
          <w:rFonts w:asciiTheme="majorBidi" w:hAnsiTheme="majorBidi" w:cstheme="majorBidi"/>
          <w:i/>
          <w:iCs/>
          <w:sz w:val="24"/>
          <w:szCs w:val="24"/>
        </w:rPr>
        <w:t>P</w:t>
      </w:r>
      <w:r w:rsidRPr="000C4C6C">
        <w:rPr>
          <w:rFonts w:asciiTheme="majorBidi" w:hAnsiTheme="majorBidi" w:cstheme="majorBidi"/>
          <w:sz w:val="24"/>
          <w:szCs w:val="24"/>
        </w:rPr>
        <w:t> = 0.168).</w:t>
      </w:r>
      <w:r w:rsidR="00F15EE0">
        <w:rPr>
          <w:rFonts w:asciiTheme="majorBidi" w:hAnsiTheme="majorBidi" w:cstheme="majorBidi" w:hint="cs"/>
          <w:sz w:val="24"/>
          <w:szCs w:val="24"/>
          <w:rtl/>
        </w:rPr>
        <w:t xml:space="preserve"> </w:t>
      </w:r>
      <w:bookmarkStart w:id="7" w:name="_Hlk195601246"/>
      <w:r w:rsidR="00F15EE0" w:rsidRPr="0027717C">
        <w:rPr>
          <w:rFonts w:asciiTheme="majorBidi" w:hAnsiTheme="majorBidi" w:cstheme="majorBidi"/>
          <w:sz w:val="24"/>
          <w:szCs w:val="24"/>
          <w:highlight w:val="yellow"/>
        </w:rPr>
        <w:t>Values are presented as mean ± standard deviation for continuous variables and frequency (percentage) for categorical variables. Between-group differences in continuous variables (age</w:t>
      </w:r>
      <w:r w:rsidR="00706B7F" w:rsidRPr="0027717C">
        <w:rPr>
          <w:rFonts w:asciiTheme="majorBidi" w:hAnsiTheme="majorBidi" w:cstheme="majorBidi" w:hint="cs"/>
          <w:sz w:val="24"/>
          <w:szCs w:val="24"/>
          <w:highlight w:val="yellow"/>
          <w:rtl/>
        </w:rPr>
        <w:t xml:space="preserve">  </w:t>
      </w:r>
      <w:r w:rsidR="00706B7F" w:rsidRPr="0027717C">
        <w:rPr>
          <w:rFonts w:asciiTheme="majorBidi" w:hAnsiTheme="majorBidi" w:cstheme="majorBidi"/>
          <w:sz w:val="24"/>
          <w:szCs w:val="24"/>
          <w:highlight w:val="yellow"/>
        </w:rPr>
        <w:t xml:space="preserve"> and gender</w:t>
      </w:r>
      <w:r w:rsidR="00F15EE0" w:rsidRPr="0027717C">
        <w:rPr>
          <w:rFonts w:asciiTheme="majorBidi" w:hAnsiTheme="majorBidi" w:cstheme="majorBidi"/>
          <w:sz w:val="24"/>
          <w:szCs w:val="24"/>
          <w:highlight w:val="yellow"/>
        </w:rPr>
        <w:t>) were assessed using an independent samples t-test, while categorical distributions (psychological characteristics) were compared using Pearson's chi-square test</w:t>
      </w:r>
      <w:r w:rsidR="00706B7F" w:rsidRPr="0027717C">
        <w:rPr>
          <w:rFonts w:asciiTheme="majorBidi" w:hAnsiTheme="majorBidi" w:cstheme="majorBidi"/>
          <w:sz w:val="24"/>
          <w:szCs w:val="24"/>
          <w:highlight w:val="yellow"/>
        </w:rPr>
        <w:t>.</w:t>
      </w:r>
      <w:r w:rsidR="00706B7F">
        <w:rPr>
          <w:rFonts w:asciiTheme="majorBidi" w:hAnsiTheme="majorBidi" w:cstheme="majorBidi"/>
          <w:sz w:val="24"/>
          <w:szCs w:val="24"/>
        </w:rPr>
        <w:t xml:space="preserve"> </w:t>
      </w:r>
      <w:bookmarkEnd w:id="7"/>
      <w:r w:rsidR="00F15EE0" w:rsidRPr="00F15EE0">
        <w:rPr>
          <w:rFonts w:asciiTheme="majorBidi" w:hAnsiTheme="majorBidi" w:cstheme="majorBidi"/>
          <w:sz w:val="24"/>
          <w:szCs w:val="24"/>
        </w:rPr>
        <w:t xml:space="preserve">The </w:t>
      </w:r>
      <w:r w:rsidR="00F15EE0" w:rsidRPr="0027717C">
        <w:rPr>
          <w:rFonts w:asciiTheme="majorBidi" w:hAnsiTheme="majorBidi" w:cstheme="majorBidi"/>
          <w:sz w:val="24"/>
          <w:szCs w:val="24"/>
          <w:highlight w:val="yellow"/>
        </w:rPr>
        <w:t>chi-square test</w:t>
      </w:r>
      <w:r w:rsidR="00F15EE0" w:rsidRPr="00F15EE0">
        <w:rPr>
          <w:rFonts w:asciiTheme="majorBidi" w:hAnsiTheme="majorBidi" w:cstheme="majorBidi"/>
          <w:sz w:val="24"/>
          <w:szCs w:val="24"/>
        </w:rPr>
        <w:t xml:space="preserve"> of independence revealed no significant gender differences in the distribution across normal, borderline, and abnormal psychological characteristic categories (p &gt; 0.05)</w:t>
      </w:r>
      <w:r w:rsidRPr="000C4C6C">
        <w:rPr>
          <w:rFonts w:asciiTheme="majorBidi" w:hAnsiTheme="majorBidi" w:cstheme="majorBidi"/>
          <w:i/>
          <w:iCs/>
          <w:color w:val="09090B"/>
          <w:sz w:val="24"/>
          <w:szCs w:val="24"/>
          <w:shd w:val="clear" w:color="auto" w:fill="FAFAFA"/>
        </w:rPr>
        <w:t> </w:t>
      </w:r>
      <w:r w:rsidR="00700748" w:rsidRPr="000C4C6C">
        <w:rPr>
          <w:rFonts w:asciiTheme="majorBidi" w:hAnsiTheme="majorBidi" w:cstheme="majorBidi"/>
          <w:sz w:val="24"/>
          <w:szCs w:val="24"/>
        </w:rPr>
        <w:t>[Table 2</w:t>
      </w:r>
      <w:r w:rsidR="0083005C" w:rsidRPr="000C4C6C">
        <w:rPr>
          <w:rFonts w:asciiTheme="majorBidi" w:hAnsiTheme="majorBidi" w:cstheme="majorBidi"/>
          <w:sz w:val="24"/>
          <w:szCs w:val="24"/>
        </w:rPr>
        <w:t xml:space="preserve"> </w:t>
      </w:r>
      <w:r w:rsidR="00E55452" w:rsidRPr="000C4C6C">
        <w:rPr>
          <w:rFonts w:asciiTheme="majorBidi" w:hAnsiTheme="majorBidi" w:cstheme="majorBidi"/>
          <w:sz w:val="24"/>
          <w:szCs w:val="24"/>
        </w:rPr>
        <w:t>&amp;</w:t>
      </w:r>
      <w:r w:rsidR="0083005C" w:rsidRPr="000C4C6C">
        <w:rPr>
          <w:rFonts w:asciiTheme="majorBidi" w:hAnsiTheme="majorBidi" w:cstheme="majorBidi"/>
          <w:sz w:val="24"/>
          <w:szCs w:val="24"/>
        </w:rPr>
        <w:t xml:space="preserve"> </w:t>
      </w:r>
      <w:r w:rsidR="00E55452" w:rsidRPr="000C4C6C">
        <w:rPr>
          <w:rFonts w:asciiTheme="majorBidi" w:hAnsiTheme="majorBidi" w:cstheme="majorBidi"/>
          <w:sz w:val="24"/>
          <w:szCs w:val="24"/>
        </w:rPr>
        <w:t>3</w:t>
      </w:r>
      <w:bookmarkStart w:id="8" w:name="_Hlk195453099"/>
      <w:r w:rsidR="00700748" w:rsidRPr="006220E0">
        <w:rPr>
          <w:rFonts w:asciiTheme="majorBidi" w:hAnsiTheme="majorBidi" w:cstheme="majorBidi"/>
          <w:sz w:val="24"/>
          <w:szCs w:val="24"/>
          <w:highlight w:val="yellow"/>
        </w:rPr>
        <w:t>]</w:t>
      </w:r>
      <w:r w:rsidR="00874E67" w:rsidRPr="006220E0">
        <w:rPr>
          <w:rFonts w:asciiTheme="majorBidi" w:hAnsiTheme="majorBidi" w:cstheme="majorBidi" w:hint="cs"/>
          <w:sz w:val="24"/>
          <w:szCs w:val="24"/>
          <w:highlight w:val="yellow"/>
          <w:rtl/>
        </w:rPr>
        <w:t>)</w:t>
      </w:r>
      <w:r w:rsidR="00874E67" w:rsidRPr="006220E0">
        <w:rPr>
          <w:rFonts w:ascii="Segoe UI" w:hAnsi="Segoe UI" w:cs="Segoe UI"/>
          <w:i/>
          <w:iCs/>
          <w:color w:val="404040"/>
          <w:highlight w:val="yellow"/>
        </w:rPr>
        <w:t xml:space="preserve"> </w:t>
      </w:r>
      <w:r w:rsidR="00874E67" w:rsidRPr="006220E0">
        <w:rPr>
          <w:rFonts w:asciiTheme="majorBidi" w:hAnsiTheme="majorBidi" w:cstheme="majorBidi"/>
          <w:i/>
          <w:iCs/>
          <w:sz w:val="24"/>
          <w:szCs w:val="24"/>
          <w:highlight w:val="yellow"/>
        </w:rPr>
        <w:t>A p-value &lt; 0.05 was considered significant</w:t>
      </w:r>
      <w:r w:rsidR="00F15EE0" w:rsidRPr="006220E0">
        <w:rPr>
          <w:rFonts w:asciiTheme="majorBidi" w:hAnsiTheme="majorBidi" w:cstheme="majorBidi" w:hint="cs"/>
          <w:i/>
          <w:iCs/>
          <w:sz w:val="24"/>
          <w:szCs w:val="24"/>
          <w:highlight w:val="yellow"/>
          <w:rtl/>
        </w:rPr>
        <w:t xml:space="preserve"> </w:t>
      </w:r>
      <w:r w:rsidR="00874E67" w:rsidRPr="006220E0">
        <w:rPr>
          <w:rFonts w:asciiTheme="majorBidi" w:hAnsiTheme="majorBidi" w:cstheme="majorBidi" w:hint="cs"/>
          <w:i/>
          <w:iCs/>
          <w:sz w:val="24"/>
          <w:szCs w:val="24"/>
          <w:highlight w:val="yellow"/>
          <w:rtl/>
        </w:rPr>
        <w:t>(</w:t>
      </w:r>
    </w:p>
    <w:bookmarkEnd w:id="8"/>
    <w:p w14:paraId="306B7A73" w14:textId="75E7F16F" w:rsidR="00730C9A" w:rsidRPr="000C4C6C" w:rsidRDefault="00E55452" w:rsidP="00A300F2">
      <w:pPr>
        <w:spacing w:line="240" w:lineRule="auto"/>
        <w:jc w:val="both"/>
        <w:rPr>
          <w:rFonts w:asciiTheme="majorBidi" w:hAnsiTheme="majorBidi" w:cstheme="majorBidi"/>
          <w:sz w:val="24"/>
          <w:szCs w:val="24"/>
        </w:rPr>
      </w:pPr>
      <w:r w:rsidRPr="000C4C6C">
        <w:rPr>
          <w:rFonts w:asciiTheme="majorBidi" w:hAnsiTheme="majorBidi" w:cstheme="majorBidi"/>
          <w:sz w:val="24"/>
          <w:szCs w:val="24"/>
        </w:rPr>
        <w:t>Behavioral Cooperation During Anesthesia: Cooperation during local anesthesia injection was assessed using the Frankl Behavior Rating Scale.</w:t>
      </w:r>
      <w:r w:rsidR="00D23644" w:rsidRPr="00D23644">
        <w:t xml:space="preserve"> </w:t>
      </w:r>
      <w:r w:rsidR="00D23644" w:rsidRPr="0027717C">
        <w:rPr>
          <w:rFonts w:asciiTheme="majorBidi" w:hAnsiTheme="majorBidi" w:cstheme="majorBidi"/>
          <w:sz w:val="24"/>
          <w:szCs w:val="24"/>
          <w:highlight w:val="yellow"/>
        </w:rPr>
        <w:t>A chi-square test</w:t>
      </w:r>
      <w:r w:rsidR="00D23644" w:rsidRPr="00D23644">
        <w:rPr>
          <w:rFonts w:asciiTheme="majorBidi" w:hAnsiTheme="majorBidi" w:cstheme="majorBidi"/>
          <w:sz w:val="24"/>
          <w:szCs w:val="24"/>
        </w:rPr>
        <w:t xml:space="preserve"> of independence revealed a statistically significant association between age groups and cooperation levels</w:t>
      </w:r>
      <w:r w:rsidR="00D23644">
        <w:rPr>
          <w:rFonts w:asciiTheme="majorBidi" w:hAnsiTheme="majorBidi" w:cstheme="majorBidi"/>
          <w:sz w:val="24"/>
          <w:szCs w:val="24"/>
        </w:rPr>
        <w:t xml:space="preserve">. </w:t>
      </w:r>
      <w:r w:rsidRPr="000C4C6C">
        <w:rPr>
          <w:rFonts w:asciiTheme="majorBidi" w:hAnsiTheme="majorBidi" w:cstheme="majorBidi"/>
          <w:sz w:val="24"/>
          <w:szCs w:val="24"/>
        </w:rPr>
        <w:t xml:space="preserve">(≤7 years vs. &gt;7 years, χ² = 0.007, P = 0.007), </w:t>
      </w:r>
      <w:r w:rsidR="00D23644" w:rsidRPr="00D23644">
        <w:rPr>
          <w:rFonts w:asciiTheme="majorBidi" w:hAnsiTheme="majorBidi" w:cstheme="majorBidi"/>
          <w:sz w:val="24"/>
          <w:szCs w:val="24"/>
        </w:rPr>
        <w:t>indicating that older children (8 years and above) demonstrated more positive cooperation tendencies compared to younger children (7 years and below)</w:t>
      </w:r>
      <w:r w:rsidRPr="000C4C6C">
        <w:rPr>
          <w:rFonts w:asciiTheme="majorBidi" w:hAnsiTheme="majorBidi" w:cstheme="majorBidi"/>
          <w:sz w:val="24"/>
          <w:szCs w:val="24"/>
        </w:rPr>
        <w:t>. No significant difference was found between genders (χ² = 0.192, P = 0.192). [Tables 4</w:t>
      </w:r>
      <w:r w:rsidR="00700748" w:rsidRPr="006220E0">
        <w:rPr>
          <w:rFonts w:asciiTheme="majorBidi" w:hAnsiTheme="majorBidi" w:cstheme="majorBidi"/>
          <w:sz w:val="24"/>
          <w:szCs w:val="24"/>
          <w:highlight w:val="yellow"/>
        </w:rPr>
        <w:t>]</w:t>
      </w:r>
      <w:r w:rsidR="00874E67" w:rsidRPr="006220E0">
        <w:rPr>
          <w:rFonts w:asciiTheme="majorBidi" w:hAnsiTheme="majorBidi" w:cstheme="majorBidi" w:hint="cs"/>
          <w:sz w:val="24"/>
          <w:szCs w:val="24"/>
          <w:highlight w:val="yellow"/>
          <w:rtl/>
        </w:rPr>
        <w:t>)</w:t>
      </w:r>
      <w:r w:rsidR="00874E67" w:rsidRPr="006220E0">
        <w:rPr>
          <w:rFonts w:ascii="Segoe UI" w:hAnsi="Segoe UI" w:cs="Segoe UI"/>
          <w:i/>
          <w:iCs/>
          <w:color w:val="404040"/>
          <w:highlight w:val="yellow"/>
        </w:rPr>
        <w:t xml:space="preserve"> </w:t>
      </w:r>
      <w:r w:rsidR="00874E67" w:rsidRPr="006220E0">
        <w:rPr>
          <w:rFonts w:asciiTheme="majorBidi" w:hAnsiTheme="majorBidi" w:cstheme="majorBidi"/>
          <w:i/>
          <w:iCs/>
          <w:sz w:val="24"/>
          <w:szCs w:val="24"/>
          <w:highlight w:val="yellow"/>
        </w:rPr>
        <w:t>A p-value &lt; 0.05 was considered significant</w:t>
      </w:r>
      <w:r w:rsidR="00F15EE0" w:rsidRPr="006220E0">
        <w:rPr>
          <w:rFonts w:asciiTheme="majorBidi" w:hAnsiTheme="majorBidi" w:cstheme="majorBidi" w:hint="cs"/>
          <w:i/>
          <w:iCs/>
          <w:sz w:val="24"/>
          <w:szCs w:val="24"/>
          <w:highlight w:val="yellow"/>
          <w:rtl/>
        </w:rPr>
        <w:t xml:space="preserve"> </w:t>
      </w:r>
      <w:r w:rsidR="00874E67" w:rsidRPr="006220E0">
        <w:rPr>
          <w:rFonts w:asciiTheme="majorBidi" w:hAnsiTheme="majorBidi" w:cstheme="majorBidi" w:hint="cs"/>
          <w:i/>
          <w:iCs/>
          <w:sz w:val="24"/>
          <w:szCs w:val="24"/>
          <w:highlight w:val="yellow"/>
          <w:rtl/>
        </w:rPr>
        <w:t>(</w:t>
      </w:r>
    </w:p>
    <w:p w14:paraId="684CBFB3" w14:textId="3920D8EA" w:rsidR="00730C9A" w:rsidRPr="000C4C6C" w:rsidRDefault="00E55452" w:rsidP="00A300F2">
      <w:pPr>
        <w:spacing w:line="240" w:lineRule="auto"/>
        <w:jc w:val="both"/>
        <w:rPr>
          <w:rFonts w:asciiTheme="majorBidi" w:hAnsiTheme="majorBidi" w:cstheme="majorBidi"/>
          <w:sz w:val="24"/>
          <w:szCs w:val="24"/>
        </w:rPr>
      </w:pPr>
      <w:r w:rsidRPr="000C4C6C">
        <w:rPr>
          <w:rFonts w:asciiTheme="majorBidi" w:hAnsiTheme="majorBidi" w:cstheme="majorBidi"/>
          <w:sz w:val="24"/>
          <w:szCs w:val="24"/>
        </w:rPr>
        <w:lastRenderedPageBreak/>
        <w:t>Relationship Between Psychological Characteristics and Cooperation: A significant positive association was found between children's psychological characteristics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scores) and cooperation during local anesthesia injection (</w:t>
      </w:r>
      <w:r w:rsidRPr="000C4C6C">
        <w:rPr>
          <w:rFonts w:asciiTheme="majorBidi" w:hAnsiTheme="majorBidi" w:cstheme="majorBidi"/>
          <w:i/>
          <w:iCs/>
          <w:sz w:val="24"/>
          <w:szCs w:val="24"/>
        </w:rPr>
        <w:t>P</w:t>
      </w:r>
      <w:r w:rsidRPr="000C4C6C">
        <w:rPr>
          <w:rFonts w:asciiTheme="majorBidi" w:hAnsiTheme="majorBidi" w:cstheme="majorBidi"/>
          <w:sz w:val="24"/>
          <w:szCs w:val="24"/>
        </w:rPr>
        <w:t> = 0.003).</w:t>
      </w:r>
      <w:r w:rsidR="00091528">
        <w:rPr>
          <w:rFonts w:asciiTheme="majorBidi" w:hAnsiTheme="majorBidi" w:cstheme="majorBidi"/>
          <w:sz w:val="24"/>
          <w:szCs w:val="24"/>
        </w:rPr>
        <w:t xml:space="preserve"> </w:t>
      </w:r>
      <w:r w:rsidR="00091528" w:rsidRPr="0027717C">
        <w:rPr>
          <w:rFonts w:asciiTheme="majorBidi" w:hAnsiTheme="majorBidi" w:cstheme="majorBidi"/>
          <w:sz w:val="24"/>
          <w:szCs w:val="24"/>
          <w:highlight w:val="yellow"/>
        </w:rPr>
        <w:t>The p-value was derived from Pearson’s chi-square test</w:t>
      </w:r>
      <w:r w:rsidR="00091528">
        <w:rPr>
          <w:rFonts w:asciiTheme="majorBidi" w:hAnsiTheme="majorBidi" w:cstheme="majorBidi"/>
          <w:sz w:val="24"/>
          <w:szCs w:val="24"/>
        </w:rPr>
        <w:t>.</w:t>
      </w:r>
      <w:r w:rsidRPr="000C4C6C">
        <w:rPr>
          <w:rFonts w:asciiTheme="majorBidi" w:hAnsiTheme="majorBidi" w:cstheme="majorBidi"/>
          <w:sz w:val="24"/>
          <w:szCs w:val="24"/>
        </w:rPr>
        <w:t xml:space="preserve"> Children with normal mental health exhibited predominantly definitely positive cooperation, while those with abnormal mental health showed a higher prevalence of negative cooperation.</w:t>
      </w:r>
      <w:r w:rsidRPr="000C4C6C">
        <w:rPr>
          <w:rFonts w:asciiTheme="majorBidi" w:hAnsiTheme="majorBidi" w:cstheme="majorBidi"/>
          <w:i/>
          <w:iCs/>
          <w:color w:val="09090B"/>
          <w:sz w:val="24"/>
          <w:szCs w:val="24"/>
          <w:shd w:val="clear" w:color="auto" w:fill="FAFAFA"/>
        </w:rPr>
        <w:t xml:space="preserve"> </w:t>
      </w:r>
      <w:r w:rsidR="00700748" w:rsidRPr="000C4C6C">
        <w:rPr>
          <w:rFonts w:asciiTheme="majorBidi" w:hAnsiTheme="majorBidi" w:cstheme="majorBidi"/>
          <w:sz w:val="24"/>
          <w:szCs w:val="24"/>
        </w:rPr>
        <w:t xml:space="preserve">[Table </w:t>
      </w:r>
      <w:r w:rsidR="00A14771" w:rsidRPr="000C4C6C">
        <w:rPr>
          <w:rFonts w:asciiTheme="majorBidi" w:hAnsiTheme="majorBidi" w:cstheme="majorBidi"/>
          <w:sz w:val="24"/>
          <w:szCs w:val="24"/>
        </w:rPr>
        <w:t>5</w:t>
      </w:r>
      <w:proofErr w:type="gramStart"/>
      <w:r w:rsidR="00700748" w:rsidRPr="009A197D">
        <w:rPr>
          <w:rFonts w:asciiTheme="majorBidi" w:hAnsiTheme="majorBidi" w:cstheme="majorBidi"/>
          <w:sz w:val="24"/>
          <w:szCs w:val="24"/>
          <w:highlight w:val="yellow"/>
        </w:rPr>
        <w:t>]</w:t>
      </w:r>
      <w:r w:rsidR="00874E67" w:rsidRPr="009A197D">
        <w:rPr>
          <w:rFonts w:asciiTheme="majorBidi" w:hAnsiTheme="majorBidi" w:cstheme="majorBidi" w:hint="cs"/>
          <w:sz w:val="24"/>
          <w:szCs w:val="24"/>
          <w:highlight w:val="yellow"/>
          <w:rtl/>
        </w:rPr>
        <w:t>)</w:t>
      </w:r>
      <w:r w:rsidR="00874E67" w:rsidRPr="009A197D">
        <w:rPr>
          <w:rFonts w:asciiTheme="majorBidi" w:hAnsiTheme="majorBidi" w:cstheme="majorBidi"/>
          <w:i/>
          <w:iCs/>
          <w:sz w:val="24"/>
          <w:szCs w:val="24"/>
          <w:highlight w:val="yellow"/>
        </w:rPr>
        <w:t>A</w:t>
      </w:r>
      <w:proofErr w:type="gramEnd"/>
      <w:r w:rsidR="00874E67" w:rsidRPr="009A197D">
        <w:rPr>
          <w:rFonts w:asciiTheme="majorBidi" w:hAnsiTheme="majorBidi" w:cstheme="majorBidi"/>
          <w:i/>
          <w:iCs/>
          <w:sz w:val="24"/>
          <w:szCs w:val="24"/>
          <w:highlight w:val="yellow"/>
        </w:rPr>
        <w:t xml:space="preserve"> p-value &lt; 0.05 was considered significant</w:t>
      </w:r>
      <w:r w:rsidR="00F15EE0" w:rsidRPr="009A197D">
        <w:rPr>
          <w:rFonts w:asciiTheme="majorBidi" w:hAnsiTheme="majorBidi" w:cstheme="majorBidi" w:hint="cs"/>
          <w:i/>
          <w:iCs/>
          <w:sz w:val="24"/>
          <w:szCs w:val="24"/>
          <w:highlight w:val="yellow"/>
          <w:rtl/>
        </w:rPr>
        <w:t xml:space="preserve"> </w:t>
      </w:r>
      <w:r w:rsidR="00874E67" w:rsidRPr="009A197D">
        <w:rPr>
          <w:rFonts w:asciiTheme="majorBidi" w:hAnsiTheme="majorBidi" w:cstheme="majorBidi" w:hint="cs"/>
          <w:i/>
          <w:iCs/>
          <w:sz w:val="24"/>
          <w:szCs w:val="24"/>
          <w:highlight w:val="yellow"/>
          <w:rtl/>
        </w:rPr>
        <w:t>(</w:t>
      </w:r>
    </w:p>
    <w:p w14:paraId="5D8B969A" w14:textId="7FFB49BF" w:rsidR="00730C9A" w:rsidRPr="000C4C6C" w:rsidRDefault="00700748" w:rsidP="00A300F2">
      <w:pPr>
        <w:spacing w:line="240" w:lineRule="auto"/>
        <w:jc w:val="both"/>
        <w:rPr>
          <w:rFonts w:asciiTheme="majorBidi" w:hAnsiTheme="majorBidi" w:cstheme="majorBidi"/>
          <w:b/>
          <w:color w:val="000000"/>
          <w:sz w:val="24"/>
          <w:szCs w:val="24"/>
        </w:rPr>
      </w:pPr>
      <w:r w:rsidRPr="000C4C6C">
        <w:rPr>
          <w:rFonts w:asciiTheme="majorBidi" w:hAnsiTheme="majorBidi" w:cstheme="majorBidi"/>
          <w:b/>
          <w:color w:val="000000"/>
          <w:sz w:val="24"/>
          <w:szCs w:val="24"/>
        </w:rPr>
        <w:t>Discussion</w:t>
      </w:r>
    </w:p>
    <w:p w14:paraId="6E4005C0" w14:textId="76255B1A" w:rsidR="009C3BFD" w:rsidRPr="009C3BFD" w:rsidRDefault="009C3BFD" w:rsidP="009C3BFD">
      <w:pPr>
        <w:spacing w:line="240" w:lineRule="auto"/>
        <w:jc w:val="both"/>
        <w:rPr>
          <w:rFonts w:asciiTheme="majorBidi" w:hAnsiTheme="majorBidi" w:cstheme="majorBidi"/>
          <w:sz w:val="24"/>
          <w:szCs w:val="24"/>
        </w:rPr>
      </w:pPr>
      <w:r w:rsidRPr="006806D6">
        <w:rPr>
          <w:rFonts w:asciiTheme="majorBidi" w:hAnsiTheme="majorBidi" w:cstheme="majorBidi"/>
          <w:sz w:val="24"/>
          <w:szCs w:val="24"/>
          <w:highlight w:val="yellow"/>
        </w:rPr>
        <w:t>Aligned with our primary objective to examine the relationship between children's psychological characteristics and their behavior during first dental visits, the findings reveal several key insights</w:t>
      </w:r>
      <w:r w:rsidR="00E86E5D" w:rsidRPr="006806D6">
        <w:rPr>
          <w:rFonts w:asciiTheme="majorBidi" w:hAnsiTheme="majorBidi" w:cstheme="majorBidi"/>
          <w:sz w:val="24"/>
          <w:szCs w:val="24"/>
          <w:highlight w:val="yellow"/>
        </w:rPr>
        <w:t>.</w:t>
      </w:r>
      <w:r w:rsidRPr="009C3BFD">
        <w:rPr>
          <w:rFonts w:asciiTheme="majorBidi" w:hAnsiTheme="majorBidi" w:cstheme="majorBidi"/>
          <w:sz w:val="24"/>
          <w:szCs w:val="24"/>
        </w:rPr>
        <w:t xml:space="preserve"> The high prevalence of emotional and behavioral difficulties (56.4%) in our sample - substantially exceeding rates reported in comparable international </w:t>
      </w:r>
      <w:proofErr w:type="gramStart"/>
      <w:r w:rsidRPr="009C3BFD">
        <w:rPr>
          <w:rFonts w:asciiTheme="majorBidi" w:hAnsiTheme="majorBidi" w:cstheme="majorBidi"/>
          <w:sz w:val="24"/>
          <w:szCs w:val="24"/>
        </w:rPr>
        <w:t>studies  -</w:t>
      </w:r>
      <w:proofErr w:type="gramEnd"/>
      <w:r w:rsidRPr="009C3BFD">
        <w:rPr>
          <w:rFonts w:asciiTheme="majorBidi" w:hAnsiTheme="majorBidi" w:cstheme="majorBidi"/>
          <w:sz w:val="24"/>
          <w:szCs w:val="24"/>
        </w:rPr>
        <w:t xml:space="preserve"> suggests significant sociocultural influences</w:t>
      </w:r>
      <w:r w:rsidR="00E86E5D">
        <w:rPr>
          <w:rFonts w:asciiTheme="majorBidi" w:hAnsiTheme="majorBidi" w:cstheme="majorBidi"/>
          <w:sz w:val="24"/>
          <w:szCs w:val="24"/>
        </w:rPr>
        <w:t xml:space="preserve"> </w:t>
      </w:r>
      <w:r w:rsidR="00E86E5D" w:rsidRPr="009C3BFD">
        <w:rPr>
          <w:rFonts w:asciiTheme="majorBidi" w:hAnsiTheme="majorBidi" w:cstheme="majorBidi"/>
          <w:sz w:val="24"/>
          <w:szCs w:val="24"/>
        </w:rPr>
        <w:t>(1</w:t>
      </w:r>
      <w:r w:rsidR="00E86E5D">
        <w:rPr>
          <w:rFonts w:asciiTheme="majorBidi" w:hAnsiTheme="majorBidi" w:cstheme="majorBidi"/>
          <w:sz w:val="24"/>
          <w:szCs w:val="24"/>
        </w:rPr>
        <w:t>3</w:t>
      </w:r>
      <w:r w:rsidR="00017E00">
        <w:rPr>
          <w:rFonts w:asciiTheme="majorBidi" w:hAnsiTheme="majorBidi" w:cstheme="majorBidi"/>
          <w:sz w:val="24"/>
          <w:szCs w:val="24"/>
        </w:rPr>
        <w:t xml:space="preserve"> </w:t>
      </w:r>
      <w:r w:rsidR="00E86E5D">
        <w:rPr>
          <w:rFonts w:asciiTheme="majorBidi" w:hAnsiTheme="majorBidi" w:cstheme="majorBidi"/>
          <w:sz w:val="24"/>
          <w:szCs w:val="24"/>
        </w:rPr>
        <w:t>-</w:t>
      </w:r>
      <w:r w:rsidR="00E86E5D" w:rsidRPr="009C3BFD">
        <w:rPr>
          <w:rFonts w:asciiTheme="majorBidi" w:hAnsiTheme="majorBidi" w:cstheme="majorBidi"/>
          <w:sz w:val="24"/>
          <w:szCs w:val="24"/>
        </w:rPr>
        <w:t xml:space="preserve"> 15)</w:t>
      </w:r>
      <w:r w:rsidRPr="009C3BFD">
        <w:rPr>
          <w:rFonts w:asciiTheme="majorBidi" w:hAnsiTheme="majorBidi" w:cstheme="majorBidi"/>
          <w:sz w:val="24"/>
          <w:szCs w:val="24"/>
        </w:rPr>
        <w:t>. This elevated prevalence appears associated with multiple contextual factors including educational deficiencies, inadequate parental support systems, and familial stressors (16</w:t>
      </w:r>
      <w:r w:rsidR="00017E00">
        <w:rPr>
          <w:rFonts w:asciiTheme="majorBidi" w:hAnsiTheme="majorBidi" w:cstheme="majorBidi"/>
          <w:sz w:val="24"/>
          <w:szCs w:val="24"/>
        </w:rPr>
        <w:t xml:space="preserve"> -</w:t>
      </w:r>
      <w:r w:rsidRPr="009C3BFD">
        <w:rPr>
          <w:rFonts w:asciiTheme="majorBidi" w:hAnsiTheme="majorBidi" w:cstheme="majorBidi"/>
          <w:sz w:val="24"/>
          <w:szCs w:val="24"/>
        </w:rPr>
        <w:t xml:space="preserve"> 18), all of which may collectively influence a child's psychological well-being and subsequent behavioral responses in dental settings.</w:t>
      </w:r>
    </w:p>
    <w:p w14:paraId="292999F3" w14:textId="77777777" w:rsidR="009C3BFD" w:rsidRDefault="009C3BFD" w:rsidP="009C3BFD">
      <w:pPr>
        <w:spacing w:line="240" w:lineRule="auto"/>
        <w:jc w:val="both"/>
        <w:rPr>
          <w:rFonts w:asciiTheme="majorBidi" w:hAnsiTheme="majorBidi" w:cstheme="majorBidi"/>
          <w:sz w:val="24"/>
          <w:szCs w:val="24"/>
        </w:rPr>
      </w:pPr>
      <w:r w:rsidRPr="009C3BFD">
        <w:rPr>
          <w:rFonts w:asciiTheme="majorBidi" w:hAnsiTheme="majorBidi" w:cstheme="majorBidi"/>
          <w:sz w:val="24"/>
          <w:szCs w:val="24"/>
        </w:rPr>
        <w:t>The strong association between SDQ-assessed psychological characteristics and Frankl scale cooperation scores (P = 0.003) reinforces existing evidence about mental health's impact on dental behavior (19, 20). Particularly noteworthy are the negative correlations with Emotional Symptoms and Hyperactivity-Inattention subscales, suggesting dental anxiety manifests through multiple psychological pathways rather than isolated fears.</w:t>
      </w:r>
    </w:p>
    <w:p w14:paraId="3C03DB37" w14:textId="4A0E66EC" w:rsidR="009C3BFD" w:rsidRDefault="009C3BFD" w:rsidP="009C3BFD">
      <w:pPr>
        <w:spacing w:line="240" w:lineRule="auto"/>
        <w:jc w:val="both"/>
        <w:rPr>
          <w:rFonts w:asciiTheme="majorBidi" w:hAnsiTheme="majorBidi" w:cstheme="majorBidi"/>
          <w:sz w:val="24"/>
          <w:szCs w:val="24"/>
          <w:rtl/>
        </w:rPr>
      </w:pPr>
      <w:r w:rsidRPr="009C3BFD">
        <w:rPr>
          <w:rFonts w:asciiTheme="majorBidi" w:hAnsiTheme="majorBidi" w:cstheme="majorBidi"/>
          <w:sz w:val="24"/>
          <w:szCs w:val="24"/>
        </w:rPr>
        <w:t>While gender differences in overall psychological characteristics were nonsignificant</w:t>
      </w:r>
      <w:r w:rsidR="00D90FC8">
        <w:rPr>
          <w:rFonts w:asciiTheme="majorBidi" w:hAnsiTheme="majorBidi" w:cstheme="majorBidi"/>
          <w:sz w:val="24"/>
          <w:szCs w:val="24"/>
        </w:rPr>
        <w:t xml:space="preserve"> in this study and the same studies. </w:t>
      </w:r>
      <w:r w:rsidRPr="009C3BFD">
        <w:rPr>
          <w:rFonts w:asciiTheme="majorBidi" w:hAnsiTheme="majorBidi" w:cstheme="majorBidi"/>
          <w:sz w:val="24"/>
          <w:szCs w:val="24"/>
        </w:rPr>
        <w:t>(21-23), the observed variations in symptom presentation with boys showing more externalizing behaviors and girls displaying internalizing symptoms carry important clinical implications. These patterns underscore the value of differentiated behavioral management strategies that account for developmental psychopathology dimensions rather than binary gender categories.</w:t>
      </w:r>
      <w:r w:rsidR="00D90FC8" w:rsidRPr="00D90FC8">
        <w:rPr>
          <w:rFonts w:asciiTheme="majorBidi" w:hAnsiTheme="majorBidi" w:cstheme="majorBidi"/>
          <w:sz w:val="24"/>
          <w:szCs w:val="24"/>
        </w:rPr>
        <w:t xml:space="preserve"> </w:t>
      </w:r>
      <w:r w:rsidR="00D90FC8" w:rsidRPr="009C3BFD">
        <w:rPr>
          <w:rFonts w:asciiTheme="majorBidi" w:hAnsiTheme="majorBidi" w:cstheme="majorBidi"/>
          <w:sz w:val="24"/>
          <w:szCs w:val="24"/>
        </w:rPr>
        <w:t>(24-26)</w:t>
      </w:r>
    </w:p>
    <w:p w14:paraId="7AFDA1F2" w14:textId="7D2EB07A" w:rsidR="009C3BFD" w:rsidRPr="009C3BFD" w:rsidRDefault="00785CE5" w:rsidP="00785CE5">
      <w:pPr>
        <w:spacing w:line="240" w:lineRule="auto"/>
        <w:jc w:val="both"/>
        <w:rPr>
          <w:rFonts w:asciiTheme="majorBidi" w:hAnsiTheme="majorBidi" w:cstheme="majorBidi"/>
          <w:sz w:val="24"/>
          <w:szCs w:val="24"/>
          <w:lang w:bidi="fa-IR"/>
        </w:rPr>
      </w:pPr>
      <w:r w:rsidRPr="00785CE5">
        <w:rPr>
          <w:rFonts w:asciiTheme="majorBidi" w:hAnsiTheme="majorBidi" w:cstheme="majorBidi"/>
          <w:sz w:val="24"/>
          <w:szCs w:val="24"/>
          <w:highlight w:val="yellow"/>
        </w:rPr>
        <w:t xml:space="preserve">While the overall correlation between age and cooperative behavior followed expected developmental trends, closer examination revealed a nonlinear progression. Children aged 3-5 years exhibited markedly lower cooperation scores compared to those aged 6-8 years, consistent with the maturation of emotional regulation capacities. This aligns with developmental psychology frameworks suggesting that cognitive flexibility and stranger anxiety mitigation typically emerge around age 6 (24). Notably, even within the older cohort, children with elevated SDQ scores showed 23% lower cooperation rates, underscoring how psychological factors may modulate baseline age-related </w:t>
      </w:r>
      <w:proofErr w:type="spellStart"/>
      <w:proofErr w:type="gramStart"/>
      <w:r w:rsidRPr="00785CE5">
        <w:rPr>
          <w:rFonts w:asciiTheme="majorBidi" w:hAnsiTheme="majorBidi" w:cstheme="majorBidi"/>
          <w:sz w:val="24"/>
          <w:szCs w:val="24"/>
          <w:highlight w:val="yellow"/>
        </w:rPr>
        <w:t>expectations.</w:t>
      </w:r>
      <w:r w:rsidR="009C3BFD" w:rsidRPr="009C3BFD">
        <w:rPr>
          <w:rFonts w:asciiTheme="majorBidi" w:hAnsiTheme="majorBidi" w:cstheme="majorBidi"/>
          <w:sz w:val="24"/>
          <w:szCs w:val="24"/>
        </w:rPr>
        <w:t>The</w:t>
      </w:r>
      <w:proofErr w:type="spellEnd"/>
      <w:proofErr w:type="gramEnd"/>
      <w:r w:rsidR="009C3BFD" w:rsidRPr="009C3BFD">
        <w:rPr>
          <w:rFonts w:asciiTheme="majorBidi" w:hAnsiTheme="majorBidi" w:cstheme="majorBidi"/>
          <w:sz w:val="24"/>
          <w:szCs w:val="24"/>
        </w:rPr>
        <w:t xml:space="preserve"> age-cooperation relationship highlights how maturational factors interact with psychological variables, emphasizing the need for developmentally-sensitive communication approaches. Collectively, these findings advocate for pre-treatment psychological screening to guide personalized intervention plans, moving beyond one-size-fits-all behavior management protocols.</w:t>
      </w:r>
      <w:r w:rsidR="00822961">
        <w:rPr>
          <w:rFonts w:asciiTheme="majorBidi" w:hAnsiTheme="majorBidi" w:cstheme="majorBidi"/>
          <w:sz w:val="24"/>
          <w:szCs w:val="24"/>
        </w:rPr>
        <w:t xml:space="preserve"> </w:t>
      </w:r>
      <w:r w:rsidR="00822961" w:rsidRPr="009C3BFD">
        <w:rPr>
          <w:rFonts w:asciiTheme="majorBidi" w:hAnsiTheme="majorBidi" w:cstheme="majorBidi"/>
          <w:sz w:val="24"/>
          <w:szCs w:val="24"/>
        </w:rPr>
        <w:t>(27-30)</w:t>
      </w:r>
    </w:p>
    <w:p w14:paraId="0419C900" w14:textId="77777777" w:rsidR="008F1B48" w:rsidRPr="00687745" w:rsidRDefault="00783404" w:rsidP="008F1B48">
      <w:pPr>
        <w:spacing w:line="240" w:lineRule="auto"/>
        <w:jc w:val="both"/>
        <w:rPr>
          <w:rFonts w:asciiTheme="majorBidi" w:hAnsiTheme="majorBidi" w:cstheme="majorBidi"/>
          <w:sz w:val="24"/>
          <w:szCs w:val="24"/>
          <w:highlight w:val="yellow"/>
          <w:rtl/>
        </w:rPr>
      </w:pPr>
      <w:r w:rsidRPr="00687745">
        <w:rPr>
          <w:rFonts w:asciiTheme="majorBidi" w:hAnsiTheme="majorBidi" w:cstheme="majorBidi"/>
          <w:sz w:val="24"/>
          <w:szCs w:val="24"/>
          <w:highlight w:val="yellow"/>
        </w:rPr>
        <w:t xml:space="preserve">Several limitations of this study should be noted. The use of convenience sampling and cross-sectional design may limit the generalizability of findings and preclude causal inferences. The reliance on parental reports rather than direct child assessments may introduce potential reporting bias. Additionally, the study did not account for individual variations in pain perception and anxiety levels, which may influence behavioral responses during dental procedures. </w:t>
      </w:r>
    </w:p>
    <w:p w14:paraId="382E8EEA" w14:textId="491A3FC3" w:rsidR="008F1B48" w:rsidRDefault="008F1B48" w:rsidP="008F1B48">
      <w:pPr>
        <w:spacing w:line="240" w:lineRule="auto"/>
        <w:jc w:val="both"/>
        <w:rPr>
          <w:rFonts w:asciiTheme="majorBidi" w:hAnsiTheme="majorBidi" w:cstheme="majorBidi"/>
          <w:sz w:val="24"/>
          <w:szCs w:val="24"/>
          <w:rtl/>
        </w:rPr>
      </w:pPr>
      <w:bookmarkStart w:id="9" w:name="_Hlk195602347"/>
      <w:r w:rsidRPr="00687745">
        <w:rPr>
          <w:rFonts w:asciiTheme="majorBidi" w:hAnsiTheme="majorBidi" w:cstheme="majorBidi"/>
          <w:sz w:val="24"/>
          <w:szCs w:val="24"/>
          <w:highlight w:val="yellow"/>
        </w:rPr>
        <w:lastRenderedPageBreak/>
        <w:t>While this study provides novel insights into psychological influences on dental behavior, three specific gaps warrant targeted investigation. </w:t>
      </w:r>
      <w:r w:rsidRPr="00687745">
        <w:rPr>
          <w:rFonts w:asciiTheme="majorBidi" w:hAnsiTheme="majorBidi" w:cstheme="majorBidi"/>
          <w:i/>
          <w:iCs/>
          <w:sz w:val="24"/>
          <w:szCs w:val="24"/>
          <w:highlight w:val="yellow"/>
        </w:rPr>
        <w:t>First</w:t>
      </w:r>
      <w:r w:rsidRPr="00687745">
        <w:rPr>
          <w:rFonts w:asciiTheme="majorBidi" w:hAnsiTheme="majorBidi" w:cstheme="majorBidi"/>
          <w:sz w:val="24"/>
          <w:szCs w:val="24"/>
          <w:highlight w:val="yellow"/>
        </w:rPr>
        <w:t>, longitudinal designs tracking children from pre-treatment through multiple dental visits could clarify whether the observed psychological-behavioral associations represent stable traits or modifiable states. </w:t>
      </w:r>
      <w:r w:rsidRPr="00687745">
        <w:rPr>
          <w:rFonts w:asciiTheme="majorBidi" w:hAnsiTheme="majorBidi" w:cstheme="majorBidi"/>
          <w:i/>
          <w:iCs/>
          <w:sz w:val="24"/>
          <w:szCs w:val="24"/>
          <w:highlight w:val="yellow"/>
        </w:rPr>
        <w:t>Second</w:t>
      </w:r>
      <w:r w:rsidRPr="00687745">
        <w:rPr>
          <w:rFonts w:asciiTheme="majorBidi" w:hAnsiTheme="majorBidi" w:cstheme="majorBidi"/>
          <w:sz w:val="24"/>
          <w:szCs w:val="24"/>
          <w:highlight w:val="yellow"/>
        </w:rPr>
        <w:t>, incorporating objective anxiety measures (e.g., physiological markers like heart rate variability alongside parental reports) would address potential biases in current subjective assessments. </w:t>
      </w:r>
      <w:r w:rsidRPr="00687745">
        <w:rPr>
          <w:rFonts w:asciiTheme="majorBidi" w:hAnsiTheme="majorBidi" w:cstheme="majorBidi"/>
          <w:i/>
          <w:iCs/>
          <w:sz w:val="24"/>
          <w:szCs w:val="24"/>
          <w:highlight w:val="yellow"/>
        </w:rPr>
        <w:t>Most critically</w:t>
      </w:r>
      <w:r w:rsidRPr="00687745">
        <w:rPr>
          <w:rFonts w:asciiTheme="majorBidi" w:hAnsiTheme="majorBidi" w:cstheme="majorBidi"/>
          <w:sz w:val="24"/>
          <w:szCs w:val="24"/>
          <w:highlight w:val="yellow"/>
        </w:rPr>
        <w:t>, our findings highlight an understudied dimension: individual variation in pain sensitivity may differentially predict cooperation across dental procedures (e.g., restorative vs. preventive interventions), suggesting the need for procedure-specific studies that move beyond the current focus on local anesthesia contexts</w:t>
      </w:r>
      <w:r w:rsidR="00883927" w:rsidRPr="00687745">
        <w:rPr>
          <w:rFonts w:asciiTheme="majorBidi" w:hAnsiTheme="majorBidi" w:cstheme="majorBidi" w:hint="cs"/>
          <w:sz w:val="24"/>
          <w:szCs w:val="24"/>
          <w:highlight w:val="yellow"/>
          <w:rtl/>
        </w:rPr>
        <w:t>.</w:t>
      </w:r>
    </w:p>
    <w:bookmarkEnd w:id="9"/>
    <w:p w14:paraId="22F0B5EA" w14:textId="1DB4B272" w:rsidR="00730C9A" w:rsidRPr="000C4C6C" w:rsidRDefault="00700748" w:rsidP="008F1B48">
      <w:pPr>
        <w:spacing w:line="240" w:lineRule="auto"/>
        <w:jc w:val="both"/>
        <w:rPr>
          <w:rFonts w:asciiTheme="majorBidi" w:hAnsiTheme="majorBidi" w:cstheme="majorBidi"/>
          <w:b/>
          <w:color w:val="000000"/>
          <w:sz w:val="24"/>
          <w:szCs w:val="24"/>
        </w:rPr>
      </w:pPr>
      <w:r w:rsidRPr="000C4C6C">
        <w:rPr>
          <w:rFonts w:asciiTheme="majorBidi" w:hAnsiTheme="majorBidi" w:cstheme="majorBidi"/>
          <w:b/>
          <w:color w:val="000000"/>
          <w:sz w:val="24"/>
          <w:szCs w:val="24"/>
        </w:rPr>
        <w:t>Conclusion</w:t>
      </w:r>
    </w:p>
    <w:p w14:paraId="4197EB58" w14:textId="77777777" w:rsidR="00201963" w:rsidRDefault="00201963" w:rsidP="00A300F2">
      <w:pPr>
        <w:spacing w:line="240" w:lineRule="auto"/>
        <w:ind w:left="360" w:right="270"/>
        <w:jc w:val="both"/>
        <w:rPr>
          <w:rFonts w:asciiTheme="majorBidi" w:hAnsiTheme="majorBidi" w:cstheme="majorBidi"/>
          <w:sz w:val="24"/>
          <w:szCs w:val="24"/>
          <w:rtl/>
        </w:rPr>
      </w:pPr>
      <w:bookmarkStart w:id="10" w:name="_Hlk195602530"/>
      <w:r w:rsidRPr="00687745">
        <w:rPr>
          <w:rFonts w:asciiTheme="majorBidi" w:hAnsiTheme="majorBidi" w:cstheme="majorBidi"/>
          <w:sz w:val="24"/>
          <w:szCs w:val="24"/>
          <w:highlight w:val="yellow"/>
        </w:rPr>
        <w:t>This study demonstrates a significant association between elevated SDQ scores and negative behavior during initial dental visits in children aged 4-12 years. Given the SDQ's predictive ability, we recommend its integration into routine pre-visit assessments as a standardized screening tool. Dental practices could administer the SDQ questionnaire to parents during appointment scheduling or prior to the visit through electronic or paper-based formats. Clinicians should establish specific cutoff scores to identify high-risk children, allowing for tailored behavioral management strategies such as desensitization visits, tell-show-do techniques, or sedation options. These measures would facilitate early intervention, optimize the pediatric dental experience, and improve oral health outcomes. Implementing this approach would enable dental teams to proactively address behavioral challenges while fostering positive first dental experiences for children.</w:t>
      </w:r>
    </w:p>
    <w:bookmarkEnd w:id="10"/>
    <w:p w14:paraId="6D7BACFF" w14:textId="5905764A" w:rsidR="00497AEC" w:rsidRPr="000C4C6C" w:rsidRDefault="00497AEC" w:rsidP="00A300F2">
      <w:pPr>
        <w:spacing w:line="240" w:lineRule="auto"/>
        <w:ind w:left="360" w:right="270"/>
        <w:jc w:val="both"/>
        <w:rPr>
          <w:rFonts w:asciiTheme="majorBidi" w:hAnsiTheme="majorBidi" w:cstheme="majorBidi"/>
          <w:b/>
          <w:bCs/>
          <w:color w:val="000000"/>
          <w:sz w:val="24"/>
          <w:szCs w:val="24"/>
        </w:rPr>
      </w:pPr>
      <w:r w:rsidRPr="000C4C6C">
        <w:rPr>
          <w:rFonts w:asciiTheme="majorBidi" w:hAnsiTheme="majorBidi" w:cstheme="majorBidi"/>
          <w:b/>
          <w:bCs/>
          <w:color w:val="000000"/>
          <w:sz w:val="24"/>
          <w:szCs w:val="24"/>
        </w:rPr>
        <w:t>Acknowledgments</w:t>
      </w:r>
    </w:p>
    <w:p w14:paraId="0CE10565" w14:textId="2D02C155" w:rsidR="00306C11" w:rsidRPr="00ED1A37" w:rsidRDefault="00497AEC" w:rsidP="00ED1A37">
      <w:pPr>
        <w:spacing w:line="240" w:lineRule="auto"/>
        <w:ind w:left="360" w:right="270"/>
        <w:jc w:val="both"/>
        <w:rPr>
          <w:rFonts w:asciiTheme="majorBidi" w:hAnsiTheme="majorBidi" w:cstheme="majorBidi"/>
          <w:sz w:val="24"/>
          <w:szCs w:val="24"/>
          <w:lang w:val="en-029" w:bidi="fa-IR"/>
        </w:rPr>
      </w:pPr>
      <w:r w:rsidRPr="000C4C6C">
        <w:rPr>
          <w:rFonts w:asciiTheme="majorBidi" w:hAnsiTheme="majorBidi" w:cstheme="majorBidi"/>
          <w:sz w:val="24"/>
          <w:szCs w:val="24"/>
          <w:lang w:val="en-029" w:bidi="fa-IR"/>
        </w:rPr>
        <w:t xml:space="preserve">We appreciate the staff of </w:t>
      </w:r>
      <w:proofErr w:type="spellStart"/>
      <w:r w:rsidRPr="000C4C6C">
        <w:rPr>
          <w:rFonts w:asciiTheme="majorBidi" w:hAnsiTheme="majorBidi" w:cstheme="majorBidi"/>
          <w:sz w:val="24"/>
          <w:szCs w:val="24"/>
          <w:lang w:val="en-029" w:bidi="fa-IR"/>
        </w:rPr>
        <w:t>Guilan</w:t>
      </w:r>
      <w:proofErr w:type="spellEnd"/>
      <w:r w:rsidRPr="000C4C6C">
        <w:rPr>
          <w:rFonts w:asciiTheme="majorBidi" w:hAnsiTheme="majorBidi" w:cstheme="majorBidi"/>
          <w:sz w:val="24"/>
          <w:szCs w:val="24"/>
          <w:lang w:val="en-029" w:bidi="fa-IR"/>
        </w:rPr>
        <w:t xml:space="preserve"> Dental School who helped us in collecting samples.</w:t>
      </w:r>
    </w:p>
    <w:p w14:paraId="46D6C22D" w14:textId="23D25DDE" w:rsidR="00730C9A" w:rsidRPr="000C4C6C" w:rsidRDefault="00700748" w:rsidP="00A300F2">
      <w:pPr>
        <w:spacing w:line="240" w:lineRule="auto"/>
        <w:jc w:val="both"/>
        <w:rPr>
          <w:rFonts w:asciiTheme="majorBidi" w:hAnsiTheme="majorBidi" w:cstheme="majorBidi"/>
          <w:b/>
          <w:sz w:val="24"/>
          <w:szCs w:val="24"/>
        </w:rPr>
      </w:pPr>
      <w:bookmarkStart w:id="11" w:name="_Hlk195602926"/>
      <w:r w:rsidRPr="000C4C6C">
        <w:rPr>
          <w:rFonts w:asciiTheme="majorBidi" w:hAnsiTheme="majorBidi" w:cstheme="majorBidi"/>
          <w:b/>
          <w:color w:val="000000"/>
          <w:sz w:val="24"/>
          <w:szCs w:val="24"/>
        </w:rPr>
        <w:t>References</w:t>
      </w:r>
    </w:p>
    <w:p w14:paraId="37E425F8" w14:textId="77777777" w:rsidR="00730C9A" w:rsidRPr="008B75D9" w:rsidRDefault="00700748"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1.</w:t>
      </w:r>
      <w:r w:rsidRPr="008B75D9">
        <w:rPr>
          <w:rFonts w:asciiTheme="majorBidi" w:hAnsiTheme="majorBidi" w:cstheme="majorBidi"/>
          <w:color w:val="000000"/>
          <w:sz w:val="20"/>
          <w:szCs w:val="20"/>
        </w:rPr>
        <w:tab/>
      </w:r>
      <w:proofErr w:type="spellStart"/>
      <w:r w:rsidRPr="008B75D9">
        <w:rPr>
          <w:rFonts w:asciiTheme="majorBidi" w:hAnsiTheme="majorBidi" w:cstheme="majorBidi"/>
          <w:color w:val="000000"/>
          <w:sz w:val="20"/>
          <w:szCs w:val="20"/>
        </w:rPr>
        <w:t>Krekmanova</w:t>
      </w:r>
      <w:proofErr w:type="spellEnd"/>
      <w:r w:rsidRPr="008B75D9">
        <w:rPr>
          <w:rFonts w:asciiTheme="majorBidi" w:hAnsiTheme="majorBidi" w:cstheme="majorBidi"/>
          <w:color w:val="000000"/>
          <w:sz w:val="20"/>
          <w:szCs w:val="20"/>
        </w:rPr>
        <w:t xml:space="preserve"> L. Children’s and Adolescents’ Pain, Discomfort, Fear, Cooperation, and Parental Presence During Dental Extractions. Interventions in Pediatric Dentistry Open Access Journal. 2020;5.</w:t>
      </w:r>
    </w:p>
    <w:p w14:paraId="21DEDF04" w14:textId="77777777" w:rsidR="003A0889" w:rsidRPr="003A0889" w:rsidRDefault="00700748" w:rsidP="003A0889">
      <w:pPr>
        <w:pBdr>
          <w:top w:val="nil"/>
          <w:left w:val="nil"/>
          <w:bottom w:val="nil"/>
          <w:right w:val="nil"/>
          <w:between w:val="nil"/>
        </w:pBdr>
        <w:spacing w:after="0"/>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w:t>
      </w:r>
      <w:r w:rsidRPr="008B75D9">
        <w:rPr>
          <w:rFonts w:asciiTheme="majorBidi" w:hAnsiTheme="majorBidi" w:cstheme="majorBidi"/>
          <w:color w:val="000000"/>
          <w:sz w:val="20"/>
          <w:szCs w:val="20"/>
        </w:rPr>
        <w:tab/>
      </w:r>
      <w:r w:rsidR="003A0889" w:rsidRPr="003A0889">
        <w:rPr>
          <w:rFonts w:asciiTheme="majorBidi" w:hAnsiTheme="majorBidi" w:cstheme="majorBidi"/>
          <w:color w:val="000000"/>
          <w:sz w:val="20"/>
          <w:szCs w:val="20"/>
        </w:rPr>
        <w:t xml:space="preserve">Maia, H. C. de M., Moro, B. L. P., Acosta, C. de P., Freitas, R. D., Vale, M. A. </w:t>
      </w:r>
      <w:proofErr w:type="gramStart"/>
      <w:r w:rsidR="003A0889" w:rsidRPr="003A0889">
        <w:rPr>
          <w:rFonts w:asciiTheme="majorBidi" w:hAnsiTheme="majorBidi" w:cstheme="majorBidi"/>
          <w:color w:val="000000"/>
          <w:sz w:val="20"/>
          <w:szCs w:val="20"/>
        </w:rPr>
        <w:t>do .</w:t>
      </w:r>
      <w:proofErr w:type="gramEnd"/>
      <w:r w:rsidR="003A0889" w:rsidRPr="003A0889">
        <w:rPr>
          <w:rFonts w:asciiTheme="majorBidi" w:hAnsiTheme="majorBidi" w:cstheme="majorBidi"/>
          <w:color w:val="000000"/>
          <w:sz w:val="20"/>
          <w:szCs w:val="20"/>
        </w:rPr>
        <w:t xml:space="preserve">, Crispim, A. C., Imparato, J. C. P., Raggio, D. P., Braga, M. M., &amp; Mendes, F. </w:t>
      </w:r>
      <w:proofErr w:type="gramStart"/>
      <w:r w:rsidR="003A0889" w:rsidRPr="003A0889">
        <w:rPr>
          <w:rFonts w:asciiTheme="majorBidi" w:hAnsiTheme="majorBidi" w:cstheme="majorBidi"/>
          <w:color w:val="000000"/>
          <w:sz w:val="20"/>
          <w:szCs w:val="20"/>
        </w:rPr>
        <w:t>M..</w:t>
      </w:r>
      <w:proofErr w:type="gramEnd"/>
      <w:r w:rsidR="003A0889" w:rsidRPr="003A0889">
        <w:rPr>
          <w:rFonts w:asciiTheme="majorBidi" w:hAnsiTheme="majorBidi" w:cstheme="majorBidi"/>
          <w:color w:val="000000"/>
          <w:sz w:val="20"/>
          <w:szCs w:val="20"/>
        </w:rPr>
        <w:t xml:space="preserve"> (2024). Which Dental Procedures Lead to Greater Distress During Children’s Dental Treatment? A Cohort Study. Pesquisa Brasileira Em </w:t>
      </w:r>
      <w:proofErr w:type="spellStart"/>
      <w:r w:rsidR="003A0889" w:rsidRPr="003A0889">
        <w:rPr>
          <w:rFonts w:asciiTheme="majorBidi" w:hAnsiTheme="majorBidi" w:cstheme="majorBidi"/>
          <w:color w:val="000000"/>
          <w:sz w:val="20"/>
          <w:szCs w:val="20"/>
        </w:rPr>
        <w:t>Odontopediatria</w:t>
      </w:r>
      <w:proofErr w:type="spellEnd"/>
      <w:r w:rsidR="003A0889" w:rsidRPr="003A0889">
        <w:rPr>
          <w:rFonts w:asciiTheme="majorBidi" w:hAnsiTheme="majorBidi" w:cstheme="majorBidi"/>
          <w:color w:val="000000"/>
          <w:sz w:val="20"/>
          <w:szCs w:val="20"/>
        </w:rPr>
        <w:t xml:space="preserve"> E </w:t>
      </w:r>
      <w:proofErr w:type="spellStart"/>
      <w:r w:rsidR="003A0889" w:rsidRPr="003A0889">
        <w:rPr>
          <w:rFonts w:asciiTheme="majorBidi" w:hAnsiTheme="majorBidi" w:cstheme="majorBidi"/>
          <w:color w:val="000000"/>
          <w:sz w:val="20"/>
          <w:szCs w:val="20"/>
        </w:rPr>
        <w:t>Clínica</w:t>
      </w:r>
      <w:proofErr w:type="spellEnd"/>
      <w:r w:rsidR="003A0889" w:rsidRPr="003A0889">
        <w:rPr>
          <w:rFonts w:asciiTheme="majorBidi" w:hAnsiTheme="majorBidi" w:cstheme="majorBidi"/>
          <w:color w:val="000000"/>
          <w:sz w:val="20"/>
          <w:szCs w:val="20"/>
        </w:rPr>
        <w:t xml:space="preserve"> </w:t>
      </w:r>
      <w:proofErr w:type="spellStart"/>
      <w:r w:rsidR="003A0889" w:rsidRPr="003A0889">
        <w:rPr>
          <w:rFonts w:asciiTheme="majorBidi" w:hAnsiTheme="majorBidi" w:cstheme="majorBidi"/>
          <w:color w:val="000000"/>
          <w:sz w:val="20"/>
          <w:szCs w:val="20"/>
        </w:rPr>
        <w:t>Integrada</w:t>
      </w:r>
      <w:proofErr w:type="spellEnd"/>
      <w:r w:rsidR="003A0889" w:rsidRPr="003A0889">
        <w:rPr>
          <w:rFonts w:asciiTheme="majorBidi" w:hAnsiTheme="majorBidi" w:cstheme="majorBidi"/>
          <w:color w:val="000000"/>
          <w:sz w:val="20"/>
          <w:szCs w:val="20"/>
        </w:rPr>
        <w:t>, 24, e230083. https://doi.org/10.1590/pboci.2024.065</w:t>
      </w:r>
    </w:p>
    <w:p w14:paraId="53C177B2" w14:textId="7E1E56D2" w:rsidR="00730C9A" w:rsidRPr="008B75D9" w:rsidRDefault="00700748" w:rsidP="003A0889">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3.</w:t>
      </w:r>
      <w:r w:rsidRPr="008B75D9">
        <w:rPr>
          <w:rFonts w:asciiTheme="majorBidi" w:hAnsiTheme="majorBidi" w:cstheme="majorBidi"/>
          <w:color w:val="000000"/>
          <w:sz w:val="20"/>
          <w:szCs w:val="20"/>
        </w:rPr>
        <w:tab/>
        <w:t xml:space="preserve">Hurley ET, </w:t>
      </w:r>
      <w:proofErr w:type="spellStart"/>
      <w:r w:rsidRPr="008B75D9">
        <w:rPr>
          <w:rFonts w:asciiTheme="majorBidi" w:hAnsiTheme="majorBidi" w:cstheme="majorBidi"/>
          <w:color w:val="000000"/>
          <w:sz w:val="20"/>
          <w:szCs w:val="20"/>
        </w:rPr>
        <w:t>Danilkowicz</w:t>
      </w:r>
      <w:proofErr w:type="spellEnd"/>
      <w:r w:rsidRPr="008B75D9">
        <w:rPr>
          <w:rFonts w:asciiTheme="majorBidi" w:hAnsiTheme="majorBidi" w:cstheme="majorBidi"/>
          <w:color w:val="000000"/>
          <w:sz w:val="20"/>
          <w:szCs w:val="20"/>
        </w:rPr>
        <w:t xml:space="preserve"> RM, </w:t>
      </w:r>
      <w:proofErr w:type="spellStart"/>
      <w:r w:rsidRPr="008B75D9">
        <w:rPr>
          <w:rFonts w:asciiTheme="majorBidi" w:hAnsiTheme="majorBidi" w:cstheme="majorBidi"/>
          <w:color w:val="000000"/>
          <w:sz w:val="20"/>
          <w:szCs w:val="20"/>
        </w:rPr>
        <w:t>Klifto</w:t>
      </w:r>
      <w:proofErr w:type="spellEnd"/>
      <w:r w:rsidRPr="008B75D9">
        <w:rPr>
          <w:rFonts w:asciiTheme="majorBidi" w:hAnsiTheme="majorBidi" w:cstheme="majorBidi"/>
          <w:color w:val="000000"/>
          <w:sz w:val="20"/>
          <w:szCs w:val="20"/>
        </w:rPr>
        <w:t xml:space="preserve"> CS. Editorial Commentary: Platelet-Rich Plasma Injections Produced a Significant Improvement in Most Patients </w:t>
      </w:r>
      <w:proofErr w:type="gramStart"/>
      <w:r w:rsidRPr="008B75D9">
        <w:rPr>
          <w:rFonts w:asciiTheme="majorBidi" w:hAnsiTheme="majorBidi" w:cstheme="majorBidi"/>
          <w:color w:val="000000"/>
          <w:sz w:val="20"/>
          <w:szCs w:val="20"/>
        </w:rPr>
        <w:t>With</w:t>
      </w:r>
      <w:proofErr w:type="gramEnd"/>
      <w:r w:rsidRPr="008B75D9">
        <w:rPr>
          <w:rFonts w:asciiTheme="majorBidi" w:hAnsiTheme="majorBidi" w:cstheme="majorBidi"/>
          <w:color w:val="000000"/>
          <w:sz w:val="20"/>
          <w:szCs w:val="20"/>
        </w:rPr>
        <w:t xml:space="preserve"> Rotator Cuff Tendinopathy. Arthroscopy: The Journal of Arthroscopic &amp; Related Surgery. 2023;39(9):2009-11.</w:t>
      </w:r>
    </w:p>
    <w:p w14:paraId="4019CC11" w14:textId="77777777" w:rsidR="00730C9A" w:rsidRPr="008B75D9" w:rsidRDefault="00700748"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4.</w:t>
      </w:r>
      <w:r w:rsidRPr="008B75D9">
        <w:rPr>
          <w:rFonts w:asciiTheme="majorBidi" w:hAnsiTheme="majorBidi" w:cstheme="majorBidi"/>
          <w:color w:val="000000"/>
          <w:sz w:val="20"/>
          <w:szCs w:val="20"/>
        </w:rPr>
        <w:tab/>
        <w:t>Katragadda N, Mounika T, Mahendra TVD. Oral Health Status of Special Children in Tribal Population of Southern India. International Journal of Research and Review. 2021.</w:t>
      </w:r>
    </w:p>
    <w:p w14:paraId="543F030D" w14:textId="61229D7C" w:rsidR="006951D5" w:rsidRPr="006951D5" w:rsidRDefault="00700748" w:rsidP="006951D5">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5.</w:t>
      </w:r>
      <w:r w:rsidRPr="008B75D9">
        <w:rPr>
          <w:rFonts w:asciiTheme="majorBidi" w:hAnsiTheme="majorBidi" w:cstheme="majorBidi"/>
          <w:color w:val="000000"/>
          <w:sz w:val="20"/>
          <w:szCs w:val="20"/>
        </w:rPr>
        <w:tab/>
      </w:r>
      <w:r w:rsidR="006951D5" w:rsidRPr="006951D5">
        <w:rPr>
          <w:rFonts w:asciiTheme="majorBidi" w:hAnsiTheme="majorBidi" w:cstheme="majorBidi"/>
          <w:color w:val="000000"/>
          <w:sz w:val="20"/>
          <w:szCs w:val="20"/>
        </w:rPr>
        <w:t>JOUR</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Settineri, Salvatore</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Rizzo, Amelia</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Liotta, Marco</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Mento, Carmela</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2017/09/08</w:t>
      </w:r>
      <w:r w:rsidR="006951D5">
        <w:rPr>
          <w:rFonts w:asciiTheme="majorBidi" w:hAnsiTheme="majorBidi" w:cstheme="majorBidi"/>
          <w:color w:val="000000"/>
          <w:sz w:val="20"/>
          <w:szCs w:val="20"/>
        </w:rPr>
        <w:t>,</w:t>
      </w:r>
      <w:r w:rsidR="006951D5" w:rsidRPr="006951D5">
        <w:rPr>
          <w:rFonts w:asciiTheme="majorBidi" w:hAnsiTheme="majorBidi" w:cstheme="majorBidi"/>
          <w:color w:val="000000"/>
          <w:sz w:val="20"/>
          <w:szCs w:val="20"/>
        </w:rPr>
        <w:t>215824401772831</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Clinical Psychology of Oral Health: The Link Between Teeth and Emotions</w:t>
      </w:r>
      <w:r w:rsidR="006951D5">
        <w:rPr>
          <w:rFonts w:asciiTheme="majorBidi" w:hAnsiTheme="majorBidi" w:cstheme="majorBidi"/>
          <w:color w:val="000000"/>
          <w:sz w:val="20"/>
          <w:szCs w:val="20"/>
        </w:rPr>
        <w:t>,</w:t>
      </w:r>
      <w:r w:rsidR="006951D5" w:rsidRPr="006951D5">
        <w:rPr>
          <w:rFonts w:asciiTheme="majorBidi" w:hAnsiTheme="majorBidi" w:cstheme="majorBidi"/>
          <w:color w:val="000000"/>
          <w:sz w:val="20"/>
          <w:szCs w:val="20"/>
        </w:rPr>
        <w:t>10.1177/2158244017728319</w:t>
      </w:r>
      <w:r w:rsidR="006951D5">
        <w:rPr>
          <w:rFonts w:asciiTheme="majorBidi" w:hAnsiTheme="majorBidi" w:cstheme="majorBidi"/>
          <w:color w:val="000000"/>
          <w:sz w:val="20"/>
          <w:szCs w:val="20"/>
        </w:rPr>
        <w:t xml:space="preserve">, </w:t>
      </w:r>
      <w:r w:rsidR="006951D5" w:rsidRPr="006951D5">
        <w:rPr>
          <w:rFonts w:asciiTheme="majorBidi" w:hAnsiTheme="majorBidi" w:cstheme="majorBidi"/>
          <w:color w:val="000000"/>
          <w:sz w:val="20"/>
          <w:szCs w:val="20"/>
        </w:rPr>
        <w:t>SAGE Open</w:t>
      </w:r>
    </w:p>
    <w:p w14:paraId="4EF10ABE" w14:textId="4D0754E5" w:rsidR="00730C9A" w:rsidRPr="008B75D9" w:rsidRDefault="00700748" w:rsidP="00F42D5F">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6.</w:t>
      </w:r>
      <w:r w:rsidRPr="008B75D9">
        <w:rPr>
          <w:rFonts w:asciiTheme="majorBidi" w:hAnsiTheme="majorBidi" w:cstheme="majorBidi"/>
          <w:color w:val="000000"/>
          <w:sz w:val="20"/>
          <w:szCs w:val="20"/>
        </w:rPr>
        <w:tab/>
      </w:r>
      <w:r w:rsidR="00F42D5F" w:rsidRPr="00F42D5F">
        <w:rPr>
          <w:rFonts w:asciiTheme="majorBidi" w:hAnsiTheme="majorBidi" w:cstheme="majorBidi"/>
          <w:color w:val="000000"/>
          <w:sz w:val="20"/>
          <w:szCs w:val="20"/>
        </w:rPr>
        <w:t xml:space="preserve">Murad MH, Ingle NA, </w:t>
      </w:r>
      <w:proofErr w:type="spellStart"/>
      <w:r w:rsidR="00F42D5F" w:rsidRPr="00F42D5F">
        <w:rPr>
          <w:rFonts w:asciiTheme="majorBidi" w:hAnsiTheme="majorBidi" w:cstheme="majorBidi"/>
          <w:color w:val="000000"/>
          <w:sz w:val="20"/>
          <w:szCs w:val="20"/>
        </w:rPr>
        <w:t>Assery</w:t>
      </w:r>
      <w:proofErr w:type="spellEnd"/>
      <w:r w:rsidR="00F42D5F" w:rsidRPr="00F42D5F">
        <w:rPr>
          <w:rFonts w:asciiTheme="majorBidi" w:hAnsiTheme="majorBidi" w:cstheme="majorBidi"/>
          <w:color w:val="000000"/>
          <w:sz w:val="20"/>
          <w:szCs w:val="20"/>
        </w:rPr>
        <w:t xml:space="preserve"> MK. Evaluating factors associated with fear and anxiety to dental treatment-A systematic review. J Family Med Prim Care. 2020 Sep 30;9(9):4530-4535. </w:t>
      </w:r>
      <w:proofErr w:type="spellStart"/>
      <w:r w:rsidR="00F42D5F" w:rsidRPr="00F42D5F">
        <w:rPr>
          <w:rFonts w:asciiTheme="majorBidi" w:hAnsiTheme="majorBidi" w:cstheme="majorBidi"/>
          <w:color w:val="000000"/>
          <w:sz w:val="20"/>
          <w:szCs w:val="20"/>
        </w:rPr>
        <w:t>doi</w:t>
      </w:r>
      <w:proofErr w:type="spellEnd"/>
      <w:r w:rsidR="00F42D5F" w:rsidRPr="00F42D5F">
        <w:rPr>
          <w:rFonts w:asciiTheme="majorBidi" w:hAnsiTheme="majorBidi" w:cstheme="majorBidi"/>
          <w:color w:val="000000"/>
          <w:sz w:val="20"/>
          <w:szCs w:val="20"/>
        </w:rPr>
        <w:t>: 10.4103/jfmpc.jfmpc_607_20. PMID: 33209758; PMCID: PMC7652176.</w:t>
      </w:r>
    </w:p>
    <w:p w14:paraId="1035F7B7" w14:textId="16A1FE84" w:rsidR="00730C9A" w:rsidRPr="008B75D9" w:rsidRDefault="00700748" w:rsidP="002E2F53">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7.</w:t>
      </w:r>
      <w:r w:rsidRPr="008B75D9">
        <w:rPr>
          <w:rFonts w:asciiTheme="majorBidi" w:hAnsiTheme="majorBidi" w:cstheme="majorBidi"/>
          <w:color w:val="000000"/>
          <w:sz w:val="20"/>
          <w:szCs w:val="20"/>
        </w:rPr>
        <w:tab/>
      </w:r>
      <w:proofErr w:type="spellStart"/>
      <w:r w:rsidR="002E2F53" w:rsidRPr="002E2F53">
        <w:rPr>
          <w:rFonts w:asciiTheme="majorBidi" w:hAnsiTheme="majorBidi" w:cstheme="majorBidi"/>
          <w:color w:val="000000"/>
          <w:sz w:val="20"/>
          <w:szCs w:val="20"/>
        </w:rPr>
        <w:t>Shindova</w:t>
      </w:r>
      <w:proofErr w:type="spellEnd"/>
      <w:r w:rsidR="002E2F53" w:rsidRPr="002E2F53">
        <w:rPr>
          <w:rFonts w:asciiTheme="majorBidi" w:hAnsiTheme="majorBidi" w:cstheme="majorBidi"/>
          <w:color w:val="000000"/>
          <w:sz w:val="20"/>
          <w:szCs w:val="20"/>
        </w:rPr>
        <w:t xml:space="preserve"> MP, </w:t>
      </w:r>
      <w:proofErr w:type="spellStart"/>
      <w:r w:rsidR="002E2F53" w:rsidRPr="002E2F53">
        <w:rPr>
          <w:rFonts w:asciiTheme="majorBidi" w:hAnsiTheme="majorBidi" w:cstheme="majorBidi"/>
          <w:color w:val="000000"/>
          <w:sz w:val="20"/>
          <w:szCs w:val="20"/>
        </w:rPr>
        <w:t>Belcheva</w:t>
      </w:r>
      <w:proofErr w:type="spellEnd"/>
      <w:r w:rsidR="002E2F53" w:rsidRPr="002E2F53">
        <w:rPr>
          <w:rFonts w:asciiTheme="majorBidi" w:hAnsiTheme="majorBidi" w:cstheme="majorBidi"/>
          <w:color w:val="000000"/>
          <w:sz w:val="20"/>
          <w:szCs w:val="20"/>
        </w:rPr>
        <w:t xml:space="preserve"> AB. Dental fear and anxiety in children: a review of the environmental factors. Folia Med (Plovdiv). 2021 Apr 30;63(2):177-182. </w:t>
      </w:r>
      <w:proofErr w:type="spellStart"/>
      <w:r w:rsidR="002E2F53" w:rsidRPr="002E2F53">
        <w:rPr>
          <w:rFonts w:asciiTheme="majorBidi" w:hAnsiTheme="majorBidi" w:cstheme="majorBidi"/>
          <w:color w:val="000000"/>
          <w:sz w:val="20"/>
          <w:szCs w:val="20"/>
        </w:rPr>
        <w:t>doi</w:t>
      </w:r>
      <w:proofErr w:type="spellEnd"/>
      <w:r w:rsidR="002E2F53" w:rsidRPr="002E2F53">
        <w:rPr>
          <w:rFonts w:asciiTheme="majorBidi" w:hAnsiTheme="majorBidi" w:cstheme="majorBidi"/>
          <w:color w:val="000000"/>
          <w:sz w:val="20"/>
          <w:szCs w:val="20"/>
        </w:rPr>
        <w:t>: 10.3897/folmed.63e54763. PMID: 33932006.</w:t>
      </w:r>
    </w:p>
    <w:p w14:paraId="016CCF0C" w14:textId="76E6432F" w:rsidR="00730C9A" w:rsidRPr="00F24AC7" w:rsidRDefault="00700748" w:rsidP="007554C5">
      <w:pPr>
        <w:pBdr>
          <w:top w:val="nil"/>
          <w:left w:val="nil"/>
          <w:bottom w:val="nil"/>
          <w:right w:val="nil"/>
          <w:between w:val="nil"/>
        </w:pBdr>
        <w:spacing w:after="0" w:line="240" w:lineRule="auto"/>
        <w:jc w:val="both"/>
        <w:rPr>
          <w:rFonts w:asciiTheme="majorBidi" w:hAnsiTheme="majorBidi" w:cstheme="majorBidi"/>
          <w:color w:val="000000"/>
          <w:sz w:val="20"/>
          <w:szCs w:val="20"/>
          <w:highlight w:val="yellow"/>
        </w:rPr>
      </w:pPr>
      <w:r w:rsidRPr="00F24AC7">
        <w:rPr>
          <w:rFonts w:asciiTheme="majorBidi" w:hAnsiTheme="majorBidi" w:cstheme="majorBidi"/>
          <w:color w:val="000000"/>
          <w:sz w:val="20"/>
          <w:szCs w:val="20"/>
          <w:highlight w:val="yellow"/>
        </w:rPr>
        <w:lastRenderedPageBreak/>
        <w:t>8.</w:t>
      </w:r>
      <w:r w:rsidRPr="00F24AC7">
        <w:rPr>
          <w:rFonts w:asciiTheme="majorBidi" w:hAnsiTheme="majorBidi" w:cstheme="majorBidi"/>
          <w:color w:val="000000"/>
          <w:sz w:val="20"/>
          <w:szCs w:val="20"/>
          <w:highlight w:val="yellow"/>
        </w:rPr>
        <w:tab/>
      </w:r>
      <w:proofErr w:type="spellStart"/>
      <w:r w:rsidR="007554C5" w:rsidRPr="00F24AC7">
        <w:rPr>
          <w:rFonts w:asciiTheme="majorBidi" w:hAnsiTheme="majorBidi" w:cstheme="majorBidi"/>
          <w:color w:val="000000"/>
          <w:sz w:val="20"/>
          <w:szCs w:val="20"/>
          <w:highlight w:val="yellow"/>
        </w:rPr>
        <w:t>Dahlander</w:t>
      </w:r>
      <w:proofErr w:type="spellEnd"/>
      <w:r w:rsidR="007554C5" w:rsidRPr="00F24AC7">
        <w:rPr>
          <w:rFonts w:asciiTheme="majorBidi" w:hAnsiTheme="majorBidi" w:cstheme="majorBidi"/>
          <w:color w:val="000000"/>
          <w:sz w:val="20"/>
          <w:szCs w:val="20"/>
          <w:highlight w:val="yellow"/>
        </w:rPr>
        <w:t xml:space="preserve"> A, Soares F, </w:t>
      </w:r>
      <w:proofErr w:type="spellStart"/>
      <w:r w:rsidR="007554C5" w:rsidRPr="00F24AC7">
        <w:rPr>
          <w:rFonts w:asciiTheme="majorBidi" w:hAnsiTheme="majorBidi" w:cstheme="majorBidi"/>
          <w:color w:val="000000"/>
          <w:sz w:val="20"/>
          <w:szCs w:val="20"/>
          <w:highlight w:val="yellow"/>
        </w:rPr>
        <w:t>Grindefjord</w:t>
      </w:r>
      <w:proofErr w:type="spellEnd"/>
      <w:r w:rsidR="007554C5" w:rsidRPr="00F24AC7">
        <w:rPr>
          <w:rFonts w:asciiTheme="majorBidi" w:hAnsiTheme="majorBidi" w:cstheme="majorBidi"/>
          <w:color w:val="000000"/>
          <w:sz w:val="20"/>
          <w:szCs w:val="20"/>
          <w:highlight w:val="yellow"/>
        </w:rPr>
        <w:t xml:space="preserve"> M, </w:t>
      </w:r>
      <w:proofErr w:type="spellStart"/>
      <w:r w:rsidR="007554C5" w:rsidRPr="00F24AC7">
        <w:rPr>
          <w:rFonts w:asciiTheme="majorBidi" w:hAnsiTheme="majorBidi" w:cstheme="majorBidi"/>
          <w:color w:val="000000"/>
          <w:sz w:val="20"/>
          <w:szCs w:val="20"/>
          <w:highlight w:val="yellow"/>
        </w:rPr>
        <w:t>Dahllöf</w:t>
      </w:r>
      <w:proofErr w:type="spellEnd"/>
      <w:r w:rsidR="007554C5" w:rsidRPr="00F24AC7">
        <w:rPr>
          <w:rFonts w:asciiTheme="majorBidi" w:hAnsiTheme="majorBidi" w:cstheme="majorBidi"/>
          <w:color w:val="000000"/>
          <w:sz w:val="20"/>
          <w:szCs w:val="20"/>
          <w:highlight w:val="yellow"/>
        </w:rPr>
        <w:t xml:space="preserve"> G. Factors Associated with Dental Fear and Anxiety in Children Aged 7 to 9 Years. Dent J (Basel). 2019 Jul 1;7(3):68. </w:t>
      </w:r>
      <w:proofErr w:type="spellStart"/>
      <w:r w:rsidR="007554C5" w:rsidRPr="00F24AC7">
        <w:rPr>
          <w:rFonts w:asciiTheme="majorBidi" w:hAnsiTheme="majorBidi" w:cstheme="majorBidi"/>
          <w:color w:val="000000"/>
          <w:sz w:val="20"/>
          <w:szCs w:val="20"/>
          <w:highlight w:val="yellow"/>
        </w:rPr>
        <w:t>doi</w:t>
      </w:r>
      <w:proofErr w:type="spellEnd"/>
      <w:r w:rsidR="007554C5" w:rsidRPr="00F24AC7">
        <w:rPr>
          <w:rFonts w:asciiTheme="majorBidi" w:hAnsiTheme="majorBidi" w:cstheme="majorBidi"/>
          <w:color w:val="000000"/>
          <w:sz w:val="20"/>
          <w:szCs w:val="20"/>
          <w:highlight w:val="yellow"/>
        </w:rPr>
        <w:t>: 10.3390/dj7030068. PMID: 31266156; PMCID: PMC6784363.</w:t>
      </w:r>
    </w:p>
    <w:p w14:paraId="7A02939F" w14:textId="5F025566" w:rsidR="00730C9A" w:rsidRDefault="00700748" w:rsidP="00DF7B9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F24AC7">
        <w:rPr>
          <w:rFonts w:asciiTheme="majorBidi" w:hAnsiTheme="majorBidi" w:cstheme="majorBidi"/>
          <w:color w:val="000000"/>
          <w:sz w:val="20"/>
          <w:szCs w:val="20"/>
          <w:highlight w:val="yellow"/>
        </w:rPr>
        <w:t>9.</w:t>
      </w:r>
      <w:r w:rsidRPr="00F24AC7">
        <w:rPr>
          <w:rFonts w:asciiTheme="majorBidi" w:hAnsiTheme="majorBidi" w:cstheme="majorBidi"/>
          <w:color w:val="000000"/>
          <w:sz w:val="20"/>
          <w:szCs w:val="20"/>
          <w:highlight w:val="yellow"/>
        </w:rPr>
        <w:tab/>
      </w:r>
      <w:r w:rsidR="00DF7B98" w:rsidRPr="00F24AC7">
        <w:rPr>
          <w:rFonts w:asciiTheme="majorBidi" w:hAnsiTheme="majorBidi" w:cstheme="majorBidi"/>
          <w:color w:val="000000"/>
          <w:sz w:val="20"/>
          <w:szCs w:val="20"/>
          <w:highlight w:val="yellow"/>
        </w:rPr>
        <w:t xml:space="preserve">Alamoudi, R. A., </w:t>
      </w:r>
      <w:proofErr w:type="spellStart"/>
      <w:r w:rsidR="00DF7B98" w:rsidRPr="00F24AC7">
        <w:rPr>
          <w:rFonts w:asciiTheme="majorBidi" w:hAnsiTheme="majorBidi" w:cstheme="majorBidi"/>
          <w:color w:val="000000"/>
          <w:sz w:val="20"/>
          <w:szCs w:val="20"/>
          <w:highlight w:val="yellow"/>
        </w:rPr>
        <w:t>Bamashmous</w:t>
      </w:r>
      <w:proofErr w:type="spellEnd"/>
      <w:r w:rsidR="00DF7B98" w:rsidRPr="00F24AC7">
        <w:rPr>
          <w:rFonts w:asciiTheme="majorBidi" w:hAnsiTheme="majorBidi" w:cstheme="majorBidi"/>
          <w:color w:val="000000"/>
          <w:sz w:val="20"/>
          <w:szCs w:val="20"/>
          <w:highlight w:val="yellow"/>
        </w:rPr>
        <w:t xml:space="preserve">, N., </w:t>
      </w:r>
      <w:proofErr w:type="spellStart"/>
      <w:r w:rsidR="00DF7B98" w:rsidRPr="00F24AC7">
        <w:rPr>
          <w:rFonts w:asciiTheme="majorBidi" w:hAnsiTheme="majorBidi" w:cstheme="majorBidi"/>
          <w:color w:val="000000"/>
          <w:sz w:val="20"/>
          <w:szCs w:val="20"/>
          <w:highlight w:val="yellow"/>
        </w:rPr>
        <w:t>Albeladi</w:t>
      </w:r>
      <w:proofErr w:type="spellEnd"/>
      <w:r w:rsidR="00DF7B98" w:rsidRPr="00F24AC7">
        <w:rPr>
          <w:rFonts w:asciiTheme="majorBidi" w:hAnsiTheme="majorBidi" w:cstheme="majorBidi"/>
          <w:color w:val="000000"/>
          <w:sz w:val="20"/>
          <w:szCs w:val="20"/>
          <w:highlight w:val="yellow"/>
        </w:rPr>
        <w:t>, N. H., &amp; Sabbagh, H. J. (2024). Risk Factors Associated with Children’s Behavior in Dental Clinics: A Cross-Sectional Study. </w:t>
      </w:r>
      <w:r w:rsidR="00DF7B98" w:rsidRPr="00F24AC7">
        <w:rPr>
          <w:rFonts w:asciiTheme="majorBidi" w:hAnsiTheme="majorBidi" w:cstheme="majorBidi"/>
          <w:i/>
          <w:iCs/>
          <w:color w:val="000000"/>
          <w:sz w:val="20"/>
          <w:szCs w:val="20"/>
          <w:highlight w:val="yellow"/>
        </w:rPr>
        <w:t>Children</w:t>
      </w:r>
      <w:r w:rsidR="00DF7B98" w:rsidRPr="00F24AC7">
        <w:rPr>
          <w:rFonts w:asciiTheme="majorBidi" w:hAnsiTheme="majorBidi" w:cstheme="majorBidi"/>
          <w:color w:val="000000"/>
          <w:sz w:val="20"/>
          <w:szCs w:val="20"/>
          <w:highlight w:val="yellow"/>
        </w:rPr>
        <w:t>, </w:t>
      </w:r>
      <w:r w:rsidR="00DF7B98" w:rsidRPr="00F24AC7">
        <w:rPr>
          <w:rFonts w:asciiTheme="majorBidi" w:hAnsiTheme="majorBidi" w:cstheme="majorBidi"/>
          <w:i/>
          <w:iCs/>
          <w:color w:val="000000"/>
          <w:sz w:val="20"/>
          <w:szCs w:val="20"/>
          <w:highlight w:val="yellow"/>
        </w:rPr>
        <w:t>11</w:t>
      </w:r>
      <w:r w:rsidR="00DF7B98" w:rsidRPr="00F24AC7">
        <w:rPr>
          <w:rFonts w:asciiTheme="majorBidi" w:hAnsiTheme="majorBidi" w:cstheme="majorBidi"/>
          <w:color w:val="000000"/>
          <w:sz w:val="20"/>
          <w:szCs w:val="20"/>
          <w:highlight w:val="yellow"/>
        </w:rPr>
        <w:t xml:space="preserve">(6), 677. </w:t>
      </w:r>
      <w:hyperlink r:id="rId17" w:history="1">
        <w:r w:rsidR="00122C80" w:rsidRPr="00F24AC7">
          <w:rPr>
            <w:rStyle w:val="Hyperlink"/>
            <w:rFonts w:asciiTheme="majorBidi" w:hAnsiTheme="majorBidi" w:cstheme="majorBidi"/>
            <w:sz w:val="20"/>
            <w:szCs w:val="20"/>
            <w:highlight w:val="yellow"/>
          </w:rPr>
          <w:t>https://doi.org/10.3390/children1106067</w:t>
        </w:r>
      </w:hyperlink>
      <w:r w:rsidRPr="00F24AC7">
        <w:rPr>
          <w:rFonts w:asciiTheme="majorBidi" w:hAnsiTheme="majorBidi" w:cstheme="majorBidi"/>
          <w:color w:val="000000"/>
          <w:sz w:val="20"/>
          <w:szCs w:val="20"/>
          <w:highlight w:val="yellow"/>
        </w:rPr>
        <w:t>.</w:t>
      </w:r>
    </w:p>
    <w:p w14:paraId="0A664E7F" w14:textId="441AD4A7" w:rsidR="00122C80" w:rsidRPr="008B75D9" w:rsidRDefault="00122C80" w:rsidP="00122C80">
      <w:pPr>
        <w:pBdr>
          <w:top w:val="nil"/>
          <w:left w:val="nil"/>
          <w:bottom w:val="nil"/>
          <w:right w:val="nil"/>
          <w:between w:val="nil"/>
        </w:pBd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10           </w:t>
      </w:r>
      <w:r w:rsidRPr="00122C80">
        <w:rPr>
          <w:rFonts w:asciiTheme="majorBidi" w:hAnsiTheme="majorBidi" w:cstheme="majorBidi"/>
          <w:color w:val="000000"/>
          <w:sz w:val="20"/>
          <w:szCs w:val="20"/>
        </w:rPr>
        <w:t>Nelson S, Albert JM, Selvaraj D, et al. Multilevel Interventions and Dental Attendance in Pediatric Primary Care: A Cluster Randomized Clinical Trial. </w:t>
      </w:r>
      <w:r w:rsidRPr="00122C80">
        <w:rPr>
          <w:rFonts w:asciiTheme="majorBidi" w:hAnsiTheme="majorBidi" w:cstheme="majorBidi"/>
          <w:i/>
          <w:iCs/>
          <w:color w:val="000000"/>
          <w:sz w:val="20"/>
          <w:szCs w:val="20"/>
        </w:rPr>
        <w:t xml:space="preserve">JAMA </w:t>
      </w:r>
      <w:proofErr w:type="spellStart"/>
      <w:r w:rsidRPr="00122C80">
        <w:rPr>
          <w:rFonts w:asciiTheme="majorBidi" w:hAnsiTheme="majorBidi" w:cstheme="majorBidi"/>
          <w:i/>
          <w:iCs/>
          <w:color w:val="000000"/>
          <w:sz w:val="20"/>
          <w:szCs w:val="20"/>
        </w:rPr>
        <w:t>Netw</w:t>
      </w:r>
      <w:proofErr w:type="spellEnd"/>
      <w:r w:rsidRPr="00122C80">
        <w:rPr>
          <w:rFonts w:asciiTheme="majorBidi" w:hAnsiTheme="majorBidi" w:cstheme="majorBidi"/>
          <w:i/>
          <w:iCs/>
          <w:color w:val="000000"/>
          <w:sz w:val="20"/>
          <w:szCs w:val="20"/>
        </w:rPr>
        <w:t xml:space="preserve"> Open.</w:t>
      </w:r>
      <w:r w:rsidRPr="00122C80">
        <w:rPr>
          <w:rFonts w:asciiTheme="majorBidi" w:hAnsiTheme="majorBidi" w:cstheme="majorBidi"/>
          <w:color w:val="000000"/>
          <w:sz w:val="20"/>
          <w:szCs w:val="20"/>
        </w:rPr>
        <w:t> 2024;7(7</w:t>
      </w:r>
      <w:proofErr w:type="gramStart"/>
      <w:r w:rsidRPr="00122C80">
        <w:rPr>
          <w:rFonts w:asciiTheme="majorBidi" w:hAnsiTheme="majorBidi" w:cstheme="majorBidi"/>
          <w:color w:val="000000"/>
          <w:sz w:val="20"/>
          <w:szCs w:val="20"/>
        </w:rPr>
        <w:t>):e</w:t>
      </w:r>
      <w:proofErr w:type="gramEnd"/>
      <w:r w:rsidRPr="00122C80">
        <w:rPr>
          <w:rFonts w:asciiTheme="majorBidi" w:hAnsiTheme="majorBidi" w:cstheme="majorBidi"/>
          <w:color w:val="000000"/>
          <w:sz w:val="20"/>
          <w:szCs w:val="20"/>
        </w:rPr>
        <w:t>2418217. doi:10.1001/jamanetworkopen.2024.18217</w:t>
      </w:r>
    </w:p>
    <w:p w14:paraId="4B3DAC69" w14:textId="50618504" w:rsidR="00730C9A" w:rsidRPr="006622F6" w:rsidRDefault="00700748" w:rsidP="00B677C7">
      <w:pPr>
        <w:pBdr>
          <w:top w:val="nil"/>
          <w:left w:val="nil"/>
          <w:bottom w:val="nil"/>
          <w:right w:val="nil"/>
          <w:between w:val="nil"/>
        </w:pBdr>
        <w:spacing w:after="0" w:line="240" w:lineRule="auto"/>
        <w:jc w:val="both"/>
        <w:rPr>
          <w:rFonts w:asciiTheme="majorBidi" w:hAnsiTheme="majorBidi" w:cstheme="majorBidi"/>
          <w:color w:val="000000"/>
          <w:sz w:val="20"/>
          <w:szCs w:val="20"/>
          <w:highlight w:val="yellow"/>
        </w:rPr>
      </w:pPr>
      <w:bookmarkStart w:id="12" w:name="_Hlk195602753"/>
      <w:r w:rsidRPr="006622F6">
        <w:rPr>
          <w:rFonts w:asciiTheme="majorBidi" w:hAnsiTheme="majorBidi" w:cstheme="majorBidi"/>
          <w:color w:val="000000"/>
          <w:sz w:val="20"/>
          <w:szCs w:val="20"/>
          <w:highlight w:val="yellow"/>
        </w:rPr>
        <w:t>11.</w:t>
      </w:r>
      <w:r w:rsidRPr="006622F6">
        <w:rPr>
          <w:rFonts w:asciiTheme="majorBidi" w:hAnsiTheme="majorBidi" w:cstheme="majorBidi"/>
          <w:color w:val="000000"/>
          <w:sz w:val="20"/>
          <w:szCs w:val="20"/>
          <w:highlight w:val="yellow"/>
        </w:rPr>
        <w:tab/>
      </w:r>
      <w:proofErr w:type="spellStart"/>
      <w:r w:rsidR="00B677C7" w:rsidRPr="006622F6">
        <w:rPr>
          <w:rFonts w:asciiTheme="majorBidi" w:hAnsiTheme="majorBidi" w:cstheme="majorBidi"/>
          <w:color w:val="000000"/>
          <w:sz w:val="20"/>
          <w:szCs w:val="20"/>
          <w:highlight w:val="yellow"/>
        </w:rPr>
        <w:t>Liegmann</w:t>
      </w:r>
      <w:proofErr w:type="spellEnd"/>
      <w:r w:rsidR="00B677C7" w:rsidRPr="006622F6">
        <w:rPr>
          <w:rFonts w:asciiTheme="majorBidi" w:hAnsiTheme="majorBidi" w:cstheme="majorBidi"/>
          <w:color w:val="000000"/>
          <w:sz w:val="20"/>
          <w:szCs w:val="20"/>
          <w:highlight w:val="yellow"/>
        </w:rPr>
        <w:t xml:space="preserve">, K., Fischer, L., </w:t>
      </w:r>
      <w:proofErr w:type="spellStart"/>
      <w:r w:rsidR="00B677C7" w:rsidRPr="006622F6">
        <w:rPr>
          <w:rFonts w:asciiTheme="majorBidi" w:hAnsiTheme="majorBidi" w:cstheme="majorBidi"/>
          <w:color w:val="000000"/>
          <w:sz w:val="20"/>
          <w:szCs w:val="20"/>
          <w:highlight w:val="yellow"/>
        </w:rPr>
        <w:t>Dadaczynski</w:t>
      </w:r>
      <w:proofErr w:type="spellEnd"/>
      <w:r w:rsidR="00B677C7" w:rsidRPr="006622F6">
        <w:rPr>
          <w:rFonts w:asciiTheme="majorBidi" w:hAnsiTheme="majorBidi" w:cstheme="majorBidi"/>
          <w:color w:val="000000"/>
          <w:sz w:val="20"/>
          <w:szCs w:val="20"/>
          <w:highlight w:val="yellow"/>
        </w:rPr>
        <w:t>, K., Hanewinkel, R., Nees, F., &amp; Morgenstern, M. (2024). Reliability and validity of the self-report version of the Strengths and Difficulties Questionnaire (SDQ) in primary school children. International Journal of Behavioral Development, 0(0). https://doi.org/10.1177/01650254241305551</w:t>
      </w:r>
    </w:p>
    <w:p w14:paraId="180C10B6" w14:textId="5261DE3E" w:rsidR="00730C9A" w:rsidRPr="008B75D9" w:rsidRDefault="00700748" w:rsidP="00CF6B6B">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6622F6">
        <w:rPr>
          <w:rFonts w:asciiTheme="majorBidi" w:hAnsiTheme="majorBidi" w:cstheme="majorBidi"/>
          <w:color w:val="000000"/>
          <w:sz w:val="20"/>
          <w:szCs w:val="20"/>
          <w:highlight w:val="yellow"/>
        </w:rPr>
        <w:t>12.</w:t>
      </w:r>
      <w:r w:rsidRPr="006622F6">
        <w:rPr>
          <w:rFonts w:asciiTheme="majorBidi" w:hAnsiTheme="majorBidi" w:cstheme="majorBidi"/>
          <w:color w:val="000000"/>
          <w:sz w:val="20"/>
          <w:szCs w:val="20"/>
          <w:highlight w:val="yellow"/>
        </w:rPr>
        <w:tab/>
      </w:r>
      <w:r w:rsidR="00CF6B6B" w:rsidRPr="006622F6">
        <w:rPr>
          <w:rFonts w:asciiTheme="majorBidi" w:hAnsiTheme="majorBidi" w:cstheme="majorBidi"/>
          <w:color w:val="000000"/>
          <w:sz w:val="20"/>
          <w:szCs w:val="20"/>
          <w:highlight w:val="yellow"/>
        </w:rPr>
        <w:t xml:space="preserve">Salam T A </w:t>
      </w:r>
      <w:proofErr w:type="spellStart"/>
      <w:r w:rsidR="00CF6B6B" w:rsidRPr="006622F6">
        <w:rPr>
          <w:rFonts w:asciiTheme="majorBidi" w:hAnsiTheme="majorBidi" w:cstheme="majorBidi"/>
          <w:color w:val="000000"/>
          <w:sz w:val="20"/>
          <w:szCs w:val="20"/>
          <w:highlight w:val="yellow"/>
        </w:rPr>
        <w:t>A</w:t>
      </w:r>
      <w:proofErr w:type="spellEnd"/>
      <w:r w:rsidR="00CF6B6B" w:rsidRPr="006622F6">
        <w:rPr>
          <w:rFonts w:asciiTheme="majorBidi" w:hAnsiTheme="majorBidi" w:cstheme="majorBidi"/>
          <w:color w:val="000000"/>
          <w:sz w:val="20"/>
          <w:szCs w:val="20"/>
          <w:highlight w:val="yellow"/>
        </w:rPr>
        <w:t xml:space="preserve">, Ummer M, Abdullah </w:t>
      </w:r>
      <w:proofErr w:type="spellStart"/>
      <w:r w:rsidR="00CF6B6B" w:rsidRPr="006622F6">
        <w:rPr>
          <w:rFonts w:asciiTheme="majorBidi" w:hAnsiTheme="majorBidi" w:cstheme="majorBidi"/>
          <w:color w:val="000000"/>
          <w:sz w:val="20"/>
          <w:szCs w:val="20"/>
          <w:highlight w:val="yellow"/>
        </w:rPr>
        <w:t>Alowairdhi</w:t>
      </w:r>
      <w:proofErr w:type="spellEnd"/>
      <w:r w:rsidR="00CF6B6B" w:rsidRPr="006622F6">
        <w:rPr>
          <w:rFonts w:asciiTheme="majorBidi" w:hAnsiTheme="majorBidi" w:cstheme="majorBidi"/>
          <w:color w:val="000000"/>
          <w:sz w:val="20"/>
          <w:szCs w:val="20"/>
          <w:highlight w:val="yellow"/>
        </w:rPr>
        <w:t xml:space="preserve"> A, Khalid </w:t>
      </w:r>
      <w:proofErr w:type="spellStart"/>
      <w:r w:rsidR="00CF6B6B" w:rsidRPr="006622F6">
        <w:rPr>
          <w:rFonts w:asciiTheme="majorBidi" w:hAnsiTheme="majorBidi" w:cstheme="majorBidi"/>
          <w:color w:val="000000"/>
          <w:sz w:val="20"/>
          <w:szCs w:val="20"/>
          <w:highlight w:val="yellow"/>
        </w:rPr>
        <w:t>Alsubait</w:t>
      </w:r>
      <w:proofErr w:type="spellEnd"/>
      <w:r w:rsidR="00CF6B6B" w:rsidRPr="006622F6">
        <w:rPr>
          <w:rFonts w:asciiTheme="majorBidi" w:hAnsiTheme="majorBidi" w:cstheme="majorBidi"/>
          <w:color w:val="000000"/>
          <w:sz w:val="20"/>
          <w:szCs w:val="20"/>
          <w:highlight w:val="yellow"/>
        </w:rPr>
        <w:t xml:space="preserve"> A, Marwan </w:t>
      </w:r>
      <w:proofErr w:type="spellStart"/>
      <w:r w:rsidR="00CF6B6B" w:rsidRPr="006622F6">
        <w:rPr>
          <w:rFonts w:asciiTheme="majorBidi" w:hAnsiTheme="majorBidi" w:cstheme="majorBidi"/>
          <w:color w:val="000000"/>
          <w:sz w:val="20"/>
          <w:szCs w:val="20"/>
          <w:highlight w:val="yellow"/>
        </w:rPr>
        <w:t>Aljuhani</w:t>
      </w:r>
      <w:proofErr w:type="spellEnd"/>
      <w:r w:rsidR="00CF6B6B" w:rsidRPr="006622F6">
        <w:rPr>
          <w:rFonts w:asciiTheme="majorBidi" w:hAnsiTheme="majorBidi" w:cstheme="majorBidi"/>
          <w:color w:val="000000"/>
          <w:sz w:val="20"/>
          <w:szCs w:val="20"/>
          <w:highlight w:val="yellow"/>
        </w:rPr>
        <w:t xml:space="preserve"> S, Abdullah Alzahrani A, Ali Alqahtani A. Management of Attention-Deficit Hyperactivity Disorder Children for Dental Procedures. </w:t>
      </w:r>
      <w:proofErr w:type="spellStart"/>
      <w:r w:rsidR="00CF6B6B" w:rsidRPr="006622F6">
        <w:rPr>
          <w:rFonts w:asciiTheme="majorBidi" w:hAnsiTheme="majorBidi" w:cstheme="majorBidi"/>
          <w:color w:val="000000"/>
          <w:sz w:val="20"/>
          <w:szCs w:val="20"/>
          <w:highlight w:val="yellow"/>
        </w:rPr>
        <w:t>Cureus</w:t>
      </w:r>
      <w:proofErr w:type="spellEnd"/>
      <w:r w:rsidR="00CF6B6B" w:rsidRPr="006622F6">
        <w:rPr>
          <w:rFonts w:asciiTheme="majorBidi" w:hAnsiTheme="majorBidi" w:cstheme="majorBidi"/>
          <w:color w:val="000000"/>
          <w:sz w:val="20"/>
          <w:szCs w:val="20"/>
          <w:highlight w:val="yellow"/>
        </w:rPr>
        <w:t>. 2023 Apr 1;15(4</w:t>
      </w:r>
      <w:proofErr w:type="gramStart"/>
      <w:r w:rsidR="00CF6B6B" w:rsidRPr="006622F6">
        <w:rPr>
          <w:rFonts w:asciiTheme="majorBidi" w:hAnsiTheme="majorBidi" w:cstheme="majorBidi"/>
          <w:color w:val="000000"/>
          <w:sz w:val="20"/>
          <w:szCs w:val="20"/>
          <w:highlight w:val="yellow"/>
        </w:rPr>
        <w:t>):e</w:t>
      </w:r>
      <w:proofErr w:type="gramEnd"/>
      <w:r w:rsidR="00CF6B6B" w:rsidRPr="006622F6">
        <w:rPr>
          <w:rFonts w:asciiTheme="majorBidi" w:hAnsiTheme="majorBidi" w:cstheme="majorBidi"/>
          <w:color w:val="000000"/>
          <w:sz w:val="20"/>
          <w:szCs w:val="20"/>
          <w:highlight w:val="yellow"/>
        </w:rPr>
        <w:t xml:space="preserve">36989. </w:t>
      </w:r>
      <w:proofErr w:type="spellStart"/>
      <w:r w:rsidR="00CF6B6B" w:rsidRPr="006622F6">
        <w:rPr>
          <w:rFonts w:asciiTheme="majorBidi" w:hAnsiTheme="majorBidi" w:cstheme="majorBidi"/>
          <w:color w:val="000000"/>
          <w:sz w:val="20"/>
          <w:szCs w:val="20"/>
          <w:highlight w:val="yellow"/>
        </w:rPr>
        <w:t>doi</w:t>
      </w:r>
      <w:proofErr w:type="spellEnd"/>
      <w:r w:rsidR="00CF6B6B" w:rsidRPr="006622F6">
        <w:rPr>
          <w:rFonts w:asciiTheme="majorBidi" w:hAnsiTheme="majorBidi" w:cstheme="majorBidi"/>
          <w:color w:val="000000"/>
          <w:sz w:val="20"/>
          <w:szCs w:val="20"/>
          <w:highlight w:val="yellow"/>
        </w:rPr>
        <w:t>: 10.7759/cureus.36989. PMID: 37139044; PMCID: PMC10151118.</w:t>
      </w:r>
    </w:p>
    <w:bookmarkEnd w:id="12"/>
    <w:p w14:paraId="21E9E46B" w14:textId="64717C1A" w:rsidR="00730C9A" w:rsidRPr="00453A16" w:rsidRDefault="00700748" w:rsidP="001A47CB">
      <w:pPr>
        <w:pBdr>
          <w:top w:val="nil"/>
          <w:left w:val="nil"/>
          <w:bottom w:val="nil"/>
          <w:right w:val="nil"/>
          <w:between w:val="nil"/>
        </w:pBdr>
        <w:spacing w:after="0"/>
        <w:jc w:val="both"/>
        <w:rPr>
          <w:rFonts w:asciiTheme="majorBidi" w:hAnsiTheme="majorBidi" w:cstheme="majorBidi"/>
          <w:color w:val="000000"/>
          <w:sz w:val="20"/>
          <w:szCs w:val="20"/>
          <w:highlight w:val="yellow"/>
        </w:rPr>
      </w:pPr>
      <w:r w:rsidRPr="00453A16">
        <w:rPr>
          <w:rFonts w:asciiTheme="majorBidi" w:hAnsiTheme="majorBidi" w:cstheme="majorBidi"/>
          <w:color w:val="000000"/>
          <w:sz w:val="20"/>
          <w:szCs w:val="20"/>
          <w:highlight w:val="yellow"/>
        </w:rPr>
        <w:t>13.</w:t>
      </w:r>
      <w:r w:rsidRPr="00453A16">
        <w:rPr>
          <w:rFonts w:asciiTheme="majorBidi" w:hAnsiTheme="majorBidi" w:cstheme="majorBidi"/>
          <w:color w:val="000000"/>
          <w:sz w:val="20"/>
          <w:szCs w:val="20"/>
          <w:highlight w:val="yellow"/>
        </w:rPr>
        <w:tab/>
      </w:r>
      <w:r w:rsidR="001A47CB" w:rsidRPr="00453A16">
        <w:rPr>
          <w:rFonts w:asciiTheme="majorBidi" w:hAnsiTheme="majorBidi" w:cstheme="majorBidi"/>
          <w:color w:val="000000"/>
          <w:sz w:val="20"/>
          <w:szCs w:val="20"/>
          <w:highlight w:val="yellow"/>
        </w:rPr>
        <w:t xml:space="preserve">Cademartori, M. G., Mathias, F. B., Jansen, K., &amp; Goettems, M. </w:t>
      </w:r>
      <w:proofErr w:type="gramStart"/>
      <w:r w:rsidR="001A47CB" w:rsidRPr="00453A16">
        <w:rPr>
          <w:rFonts w:asciiTheme="majorBidi" w:hAnsiTheme="majorBidi" w:cstheme="majorBidi"/>
          <w:color w:val="000000"/>
          <w:sz w:val="20"/>
          <w:szCs w:val="20"/>
          <w:highlight w:val="yellow"/>
        </w:rPr>
        <w:t>L..</w:t>
      </w:r>
      <w:proofErr w:type="gramEnd"/>
      <w:r w:rsidR="001A47CB" w:rsidRPr="00453A16">
        <w:rPr>
          <w:rFonts w:asciiTheme="majorBidi" w:hAnsiTheme="majorBidi" w:cstheme="majorBidi"/>
          <w:color w:val="000000"/>
          <w:sz w:val="20"/>
          <w:szCs w:val="20"/>
          <w:highlight w:val="yellow"/>
        </w:rPr>
        <w:t xml:space="preserve"> (2023). Dental Fear/Anxiety in Children and Child Emotional and </w:t>
      </w:r>
      <w:proofErr w:type="spellStart"/>
      <w:r w:rsidR="001A47CB" w:rsidRPr="00453A16">
        <w:rPr>
          <w:rFonts w:asciiTheme="majorBidi" w:hAnsiTheme="majorBidi" w:cstheme="majorBidi"/>
          <w:color w:val="000000"/>
          <w:sz w:val="20"/>
          <w:szCs w:val="20"/>
          <w:highlight w:val="yellow"/>
        </w:rPr>
        <w:t>Behavioural</w:t>
      </w:r>
      <w:proofErr w:type="spellEnd"/>
      <w:r w:rsidR="001A47CB" w:rsidRPr="00453A16">
        <w:rPr>
          <w:rFonts w:asciiTheme="majorBidi" w:hAnsiTheme="majorBidi" w:cstheme="majorBidi"/>
          <w:color w:val="000000"/>
          <w:sz w:val="20"/>
          <w:szCs w:val="20"/>
          <w:highlight w:val="yellow"/>
        </w:rPr>
        <w:t xml:space="preserve"> Problems. Pesquisa Brasileira Em </w:t>
      </w:r>
      <w:proofErr w:type="spellStart"/>
      <w:r w:rsidR="001A47CB" w:rsidRPr="00453A16">
        <w:rPr>
          <w:rFonts w:asciiTheme="majorBidi" w:hAnsiTheme="majorBidi" w:cstheme="majorBidi"/>
          <w:color w:val="000000"/>
          <w:sz w:val="20"/>
          <w:szCs w:val="20"/>
          <w:highlight w:val="yellow"/>
        </w:rPr>
        <w:t>Odontopediatria</w:t>
      </w:r>
      <w:proofErr w:type="spellEnd"/>
      <w:r w:rsidR="001A47CB" w:rsidRPr="00453A16">
        <w:rPr>
          <w:rFonts w:asciiTheme="majorBidi" w:hAnsiTheme="majorBidi" w:cstheme="majorBidi"/>
          <w:color w:val="000000"/>
          <w:sz w:val="20"/>
          <w:szCs w:val="20"/>
          <w:highlight w:val="yellow"/>
        </w:rPr>
        <w:t xml:space="preserve"> E </w:t>
      </w:r>
      <w:proofErr w:type="spellStart"/>
      <w:r w:rsidR="001A47CB" w:rsidRPr="00453A16">
        <w:rPr>
          <w:rFonts w:asciiTheme="majorBidi" w:hAnsiTheme="majorBidi" w:cstheme="majorBidi"/>
          <w:color w:val="000000"/>
          <w:sz w:val="20"/>
          <w:szCs w:val="20"/>
          <w:highlight w:val="yellow"/>
        </w:rPr>
        <w:t>Clínica</w:t>
      </w:r>
      <w:proofErr w:type="spellEnd"/>
      <w:r w:rsidR="001A47CB" w:rsidRPr="00453A16">
        <w:rPr>
          <w:rFonts w:asciiTheme="majorBidi" w:hAnsiTheme="majorBidi" w:cstheme="majorBidi"/>
          <w:color w:val="000000"/>
          <w:sz w:val="20"/>
          <w:szCs w:val="20"/>
          <w:highlight w:val="yellow"/>
        </w:rPr>
        <w:t xml:space="preserve"> </w:t>
      </w:r>
      <w:proofErr w:type="spellStart"/>
      <w:r w:rsidR="001A47CB" w:rsidRPr="00453A16">
        <w:rPr>
          <w:rFonts w:asciiTheme="majorBidi" w:hAnsiTheme="majorBidi" w:cstheme="majorBidi"/>
          <w:color w:val="000000"/>
          <w:sz w:val="20"/>
          <w:szCs w:val="20"/>
          <w:highlight w:val="yellow"/>
        </w:rPr>
        <w:t>Integrada</w:t>
      </w:r>
      <w:proofErr w:type="spellEnd"/>
      <w:r w:rsidR="001A47CB" w:rsidRPr="00453A16">
        <w:rPr>
          <w:rFonts w:asciiTheme="majorBidi" w:hAnsiTheme="majorBidi" w:cstheme="majorBidi"/>
          <w:color w:val="000000"/>
          <w:sz w:val="20"/>
          <w:szCs w:val="20"/>
          <w:highlight w:val="yellow"/>
        </w:rPr>
        <w:t>, 23, e210226. https://doi.org/10.1590/pboci.2023.012</w:t>
      </w:r>
    </w:p>
    <w:p w14:paraId="643B39E4" w14:textId="2D3A5419" w:rsidR="00730C9A" w:rsidRPr="00453A16"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highlight w:val="yellow"/>
        </w:rPr>
      </w:pPr>
      <w:r w:rsidRPr="00453A16">
        <w:rPr>
          <w:rFonts w:asciiTheme="majorBidi" w:hAnsiTheme="majorBidi" w:cstheme="majorBidi"/>
          <w:color w:val="000000"/>
          <w:sz w:val="20"/>
          <w:szCs w:val="20"/>
          <w:highlight w:val="yellow"/>
        </w:rPr>
        <w:t>14</w:t>
      </w:r>
      <w:r w:rsidR="00700748" w:rsidRPr="00453A16">
        <w:rPr>
          <w:rFonts w:asciiTheme="majorBidi" w:hAnsiTheme="majorBidi" w:cstheme="majorBidi"/>
          <w:color w:val="000000"/>
          <w:sz w:val="20"/>
          <w:szCs w:val="20"/>
          <w:highlight w:val="yellow"/>
        </w:rPr>
        <w:t>.</w:t>
      </w:r>
      <w:r w:rsidR="00700748" w:rsidRPr="00453A16">
        <w:rPr>
          <w:rFonts w:asciiTheme="majorBidi" w:hAnsiTheme="majorBidi" w:cstheme="majorBidi"/>
          <w:color w:val="000000"/>
          <w:sz w:val="20"/>
          <w:szCs w:val="20"/>
          <w:highlight w:val="yellow"/>
        </w:rPr>
        <w:tab/>
      </w:r>
      <w:proofErr w:type="spellStart"/>
      <w:r w:rsidR="00700748" w:rsidRPr="00453A16">
        <w:rPr>
          <w:rFonts w:asciiTheme="majorBidi" w:hAnsiTheme="majorBidi" w:cstheme="majorBidi"/>
          <w:color w:val="000000"/>
          <w:sz w:val="20"/>
          <w:szCs w:val="20"/>
          <w:highlight w:val="yellow"/>
        </w:rPr>
        <w:t>Yanjana</w:t>
      </w:r>
      <w:proofErr w:type="spellEnd"/>
      <w:r w:rsidR="00700748" w:rsidRPr="00453A16">
        <w:rPr>
          <w:rFonts w:asciiTheme="majorBidi" w:hAnsiTheme="majorBidi" w:cstheme="majorBidi"/>
          <w:color w:val="000000"/>
          <w:sz w:val="20"/>
          <w:szCs w:val="20"/>
          <w:highlight w:val="yellow"/>
        </w:rPr>
        <w:t xml:space="preserve"> &amp; Singh P. (2020). Psychosocial factors affecting </w:t>
      </w:r>
      <w:proofErr w:type="spellStart"/>
      <w:r w:rsidR="00700748" w:rsidRPr="00453A16">
        <w:rPr>
          <w:rFonts w:asciiTheme="majorBidi" w:hAnsiTheme="majorBidi" w:cstheme="majorBidi"/>
          <w:color w:val="000000"/>
          <w:sz w:val="20"/>
          <w:szCs w:val="20"/>
          <w:highlight w:val="yellow"/>
        </w:rPr>
        <w:t>behavioural</w:t>
      </w:r>
      <w:proofErr w:type="spellEnd"/>
      <w:r w:rsidR="00700748" w:rsidRPr="00453A16">
        <w:rPr>
          <w:rFonts w:asciiTheme="majorBidi" w:hAnsiTheme="majorBidi" w:cstheme="majorBidi"/>
          <w:color w:val="000000"/>
          <w:sz w:val="20"/>
          <w:szCs w:val="20"/>
          <w:highlight w:val="yellow"/>
        </w:rPr>
        <w:t xml:space="preserve"> problems in children. International Journal of Indian Psychology, 1933-1938. DIP:18.01.201/20200803, DOI:10.25215/0803.201.</w:t>
      </w:r>
    </w:p>
    <w:p w14:paraId="4F28C73B" w14:textId="2FCA3B8F"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53A16">
        <w:rPr>
          <w:rFonts w:asciiTheme="majorBidi" w:hAnsiTheme="majorBidi" w:cstheme="majorBidi"/>
          <w:color w:val="000000"/>
          <w:sz w:val="20"/>
          <w:szCs w:val="20"/>
          <w:highlight w:val="yellow"/>
        </w:rPr>
        <w:t>15</w:t>
      </w:r>
      <w:r w:rsidR="00700748" w:rsidRPr="00453A16">
        <w:rPr>
          <w:rFonts w:asciiTheme="majorBidi" w:hAnsiTheme="majorBidi" w:cstheme="majorBidi"/>
          <w:color w:val="000000"/>
          <w:sz w:val="20"/>
          <w:szCs w:val="20"/>
          <w:highlight w:val="yellow"/>
        </w:rPr>
        <w:t>.</w:t>
      </w:r>
      <w:r w:rsidR="00700748" w:rsidRPr="00453A16">
        <w:rPr>
          <w:rFonts w:asciiTheme="majorBidi" w:hAnsiTheme="majorBidi" w:cstheme="majorBidi"/>
          <w:color w:val="000000"/>
          <w:sz w:val="20"/>
          <w:szCs w:val="20"/>
          <w:highlight w:val="yellow"/>
        </w:rPr>
        <w:tab/>
        <w:t xml:space="preserve">Cui Y, Li F, Leckman JF, Guo L, Ke X, Liu J, et al. The prevalence of behavioral and emotional problems among Chinese school children and adolescents aged 6-16: a national survey. </w:t>
      </w:r>
      <w:proofErr w:type="spellStart"/>
      <w:r w:rsidR="00700748" w:rsidRPr="00453A16">
        <w:rPr>
          <w:rFonts w:asciiTheme="majorBidi" w:hAnsiTheme="majorBidi" w:cstheme="majorBidi"/>
          <w:color w:val="000000"/>
          <w:sz w:val="20"/>
          <w:szCs w:val="20"/>
          <w:highlight w:val="yellow"/>
        </w:rPr>
        <w:t>Eur</w:t>
      </w:r>
      <w:proofErr w:type="spellEnd"/>
      <w:r w:rsidR="00700748" w:rsidRPr="00453A16">
        <w:rPr>
          <w:rFonts w:asciiTheme="majorBidi" w:hAnsiTheme="majorBidi" w:cstheme="majorBidi"/>
          <w:color w:val="000000"/>
          <w:sz w:val="20"/>
          <w:szCs w:val="20"/>
          <w:highlight w:val="yellow"/>
        </w:rPr>
        <w:t xml:space="preserve"> Child </w:t>
      </w:r>
      <w:proofErr w:type="spellStart"/>
      <w:r w:rsidR="00700748" w:rsidRPr="00453A16">
        <w:rPr>
          <w:rFonts w:asciiTheme="majorBidi" w:hAnsiTheme="majorBidi" w:cstheme="majorBidi"/>
          <w:color w:val="000000"/>
          <w:sz w:val="20"/>
          <w:szCs w:val="20"/>
          <w:highlight w:val="yellow"/>
        </w:rPr>
        <w:t>Adolesc</w:t>
      </w:r>
      <w:proofErr w:type="spellEnd"/>
      <w:r w:rsidR="00700748" w:rsidRPr="00453A16">
        <w:rPr>
          <w:rFonts w:asciiTheme="majorBidi" w:hAnsiTheme="majorBidi" w:cstheme="majorBidi"/>
          <w:color w:val="000000"/>
          <w:sz w:val="20"/>
          <w:szCs w:val="20"/>
          <w:highlight w:val="yellow"/>
        </w:rPr>
        <w:t xml:space="preserve"> Psychiatry. 2021;30(2):233-41.</w:t>
      </w:r>
    </w:p>
    <w:p w14:paraId="6A6FEF62" w14:textId="657C623D"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bookmarkStart w:id="13" w:name="_Hlk195601517"/>
      <w:r w:rsidRPr="008B75D9">
        <w:rPr>
          <w:rFonts w:asciiTheme="majorBidi" w:hAnsiTheme="majorBidi" w:cstheme="majorBidi"/>
          <w:color w:val="000000"/>
          <w:sz w:val="20"/>
          <w:szCs w:val="20"/>
        </w:rPr>
        <w:t>16</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Ford T. Editorial Perspective: Why I am now convinced that emotional disorders are increasingly common among young people in many countries. J Child Psychol Psychiatry. 2020;61(11):1275-7.</w:t>
      </w:r>
    </w:p>
    <w:p w14:paraId="633F7158" w14:textId="368BF8B1"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17</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r w:rsidR="00A33801" w:rsidRPr="008B75D9">
        <w:rPr>
          <w:rFonts w:asciiTheme="majorBidi" w:hAnsiTheme="majorBidi" w:cstheme="majorBidi"/>
          <w:color w:val="000000"/>
          <w:sz w:val="20"/>
          <w:szCs w:val="20"/>
        </w:rPr>
        <w:t xml:space="preserve">Anwar SM, Mahmoud SA, Aly MM. Assessment of child psychological attributes using strength and difficulties questionnaire for prediction of child behavior at first dental visit: a cross-sectional study. BDJ Open. 2022 Apr 8;8(1):10. </w:t>
      </w:r>
      <w:proofErr w:type="spellStart"/>
      <w:r w:rsidR="00A33801" w:rsidRPr="008B75D9">
        <w:rPr>
          <w:rFonts w:asciiTheme="majorBidi" w:hAnsiTheme="majorBidi" w:cstheme="majorBidi"/>
          <w:color w:val="000000"/>
          <w:sz w:val="20"/>
          <w:szCs w:val="20"/>
        </w:rPr>
        <w:t>doi</w:t>
      </w:r>
      <w:proofErr w:type="spellEnd"/>
      <w:r w:rsidR="00A33801" w:rsidRPr="008B75D9">
        <w:rPr>
          <w:rFonts w:asciiTheme="majorBidi" w:hAnsiTheme="majorBidi" w:cstheme="majorBidi"/>
          <w:color w:val="000000"/>
          <w:sz w:val="20"/>
          <w:szCs w:val="20"/>
        </w:rPr>
        <w:t>: 10.1038/s41405-022-00103-x. PMID: 35396548; PMCID: PMC8993796</w:t>
      </w:r>
      <w:r w:rsidR="00700748" w:rsidRPr="008B75D9">
        <w:rPr>
          <w:rFonts w:asciiTheme="majorBidi" w:hAnsiTheme="majorBidi" w:cstheme="majorBidi"/>
          <w:color w:val="000000"/>
          <w:sz w:val="20"/>
          <w:szCs w:val="20"/>
        </w:rPr>
        <w:t>13.</w:t>
      </w:r>
    </w:p>
    <w:p w14:paraId="13EC28A5" w14:textId="5C07A295"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18</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Dhoundiyal M, Venkatesh R. The psychological world of adolescence: a comparative evaluation between rural and urban girls. Indian J Psychol Med. 2009;31(1):35-8.</w:t>
      </w:r>
    </w:p>
    <w:bookmarkEnd w:id="13"/>
    <w:p w14:paraId="6E7A4835" w14:textId="7F4A4B81" w:rsidR="00AF056C" w:rsidRPr="00AF056C" w:rsidRDefault="00EF09FF" w:rsidP="00AF056C">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19</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r w:rsidR="00AF056C" w:rsidRPr="00AF056C">
        <w:rPr>
          <w:rFonts w:asciiTheme="majorBidi" w:hAnsiTheme="majorBidi" w:cstheme="majorBidi"/>
          <w:color w:val="000000"/>
          <w:sz w:val="20"/>
          <w:szCs w:val="20"/>
        </w:rPr>
        <w:t>Annie</w:t>
      </w:r>
      <w:r w:rsidR="00AF056C">
        <w:rPr>
          <w:rFonts w:asciiTheme="majorBidi" w:hAnsiTheme="majorBidi" w:cstheme="majorBidi" w:hint="cs"/>
          <w:color w:val="000000"/>
          <w:sz w:val="20"/>
          <w:szCs w:val="20"/>
          <w:rtl/>
        </w:rPr>
        <w:t xml:space="preserve"> </w:t>
      </w:r>
      <w:r w:rsidR="00AF056C">
        <w:rPr>
          <w:rFonts w:asciiTheme="majorBidi" w:hAnsiTheme="majorBidi" w:cstheme="majorBidi"/>
          <w:color w:val="000000"/>
          <w:sz w:val="20"/>
          <w:szCs w:val="20"/>
        </w:rPr>
        <w:t xml:space="preserve">  B</w:t>
      </w:r>
      <w:r w:rsidR="00AF056C" w:rsidRPr="00AF056C">
        <w:rPr>
          <w:rFonts w:asciiTheme="majorBidi" w:hAnsiTheme="majorBidi" w:cstheme="majorBidi"/>
          <w:color w:val="000000"/>
          <w:sz w:val="20"/>
          <w:szCs w:val="20"/>
        </w:rPr>
        <w:t>, Jacalyn</w:t>
      </w:r>
      <w:r w:rsidR="00AF056C">
        <w:rPr>
          <w:rFonts w:asciiTheme="majorBidi" w:hAnsiTheme="majorBidi" w:cstheme="majorBidi"/>
          <w:color w:val="000000"/>
          <w:sz w:val="20"/>
          <w:szCs w:val="20"/>
        </w:rPr>
        <w:t xml:space="preserve"> </w:t>
      </w:r>
      <w:proofErr w:type="gramStart"/>
      <w:r w:rsidR="00AF056C">
        <w:rPr>
          <w:rFonts w:asciiTheme="majorBidi" w:hAnsiTheme="majorBidi" w:cstheme="majorBidi"/>
          <w:color w:val="000000"/>
          <w:sz w:val="20"/>
          <w:szCs w:val="20"/>
        </w:rPr>
        <w:t>G</w:t>
      </w:r>
      <w:r w:rsidR="00AF056C" w:rsidRPr="00AF056C">
        <w:rPr>
          <w:rFonts w:asciiTheme="majorBidi" w:hAnsiTheme="majorBidi" w:cstheme="majorBidi"/>
          <w:color w:val="000000"/>
          <w:sz w:val="20"/>
          <w:szCs w:val="20"/>
        </w:rPr>
        <w:t xml:space="preserve"> </w:t>
      </w:r>
      <w:r w:rsidR="00AF056C">
        <w:rPr>
          <w:rFonts w:asciiTheme="majorBidi" w:hAnsiTheme="majorBidi" w:cstheme="majorBidi"/>
          <w:color w:val="000000"/>
          <w:sz w:val="20"/>
          <w:szCs w:val="20"/>
        </w:rPr>
        <w:t>,</w:t>
      </w:r>
      <w:r w:rsidR="00AF056C" w:rsidRPr="00AF056C">
        <w:rPr>
          <w:rFonts w:asciiTheme="majorBidi" w:hAnsiTheme="majorBidi" w:cstheme="majorBidi"/>
          <w:color w:val="000000"/>
          <w:sz w:val="20"/>
          <w:szCs w:val="20"/>
        </w:rPr>
        <w:t>The</w:t>
      </w:r>
      <w:proofErr w:type="gramEnd"/>
      <w:r w:rsidR="00AF056C" w:rsidRPr="00AF056C">
        <w:rPr>
          <w:rFonts w:asciiTheme="majorBidi" w:hAnsiTheme="majorBidi" w:cstheme="majorBidi"/>
          <w:color w:val="000000"/>
          <w:sz w:val="20"/>
          <w:szCs w:val="20"/>
        </w:rPr>
        <w:t xml:space="preserve"> Strengths and Difficulties Questionnaire Predicts Concurrent Mental Health Difficulties</w:t>
      </w:r>
      <w:r w:rsidR="00AF056C">
        <w:rPr>
          <w:rFonts w:asciiTheme="majorBidi" w:hAnsiTheme="majorBidi" w:cstheme="majorBidi"/>
          <w:color w:val="000000"/>
          <w:sz w:val="20"/>
          <w:szCs w:val="20"/>
        </w:rPr>
        <w:t xml:space="preserve">, </w:t>
      </w:r>
      <w:r w:rsidR="00AF056C" w:rsidRPr="00AF056C">
        <w:rPr>
          <w:rFonts w:asciiTheme="majorBidi" w:hAnsiTheme="majorBidi" w:cstheme="majorBidi"/>
          <w:color w:val="000000"/>
          <w:sz w:val="20"/>
          <w:szCs w:val="20"/>
        </w:rPr>
        <w:t>Frontiers in Psychology</w:t>
      </w:r>
      <w:r w:rsidR="00AF056C">
        <w:rPr>
          <w:rFonts w:asciiTheme="majorBidi" w:hAnsiTheme="majorBidi" w:cstheme="majorBidi"/>
          <w:color w:val="000000"/>
          <w:sz w:val="20"/>
          <w:szCs w:val="20"/>
        </w:rPr>
        <w:t>. 2020</w:t>
      </w:r>
      <w:r w:rsidR="00AF056C" w:rsidRPr="008B75D9">
        <w:rPr>
          <w:rFonts w:asciiTheme="majorBidi" w:hAnsiTheme="majorBidi" w:cstheme="majorBidi"/>
          <w:color w:val="000000"/>
          <w:sz w:val="20"/>
          <w:szCs w:val="20"/>
        </w:rPr>
        <w:t>;</w:t>
      </w:r>
      <w:r w:rsidR="00AF056C">
        <w:rPr>
          <w:rFonts w:asciiTheme="majorBidi" w:hAnsiTheme="majorBidi" w:cstheme="majorBidi"/>
          <w:color w:val="000000"/>
          <w:sz w:val="20"/>
          <w:szCs w:val="20"/>
        </w:rPr>
        <w:t>11</w:t>
      </w:r>
      <w:r w:rsidR="00AF056C" w:rsidRPr="008B75D9">
        <w:rPr>
          <w:rFonts w:asciiTheme="majorBidi" w:hAnsiTheme="majorBidi" w:cstheme="majorBidi"/>
          <w:color w:val="000000"/>
          <w:sz w:val="20"/>
          <w:szCs w:val="20"/>
        </w:rPr>
        <w:t>(3):</w:t>
      </w:r>
      <w:r w:rsidR="00AF056C" w:rsidRPr="00AF056C">
        <w:rPr>
          <w:rFonts w:asciiTheme="majorBidi" w:hAnsiTheme="majorBidi" w:cstheme="majorBidi"/>
          <w:color w:val="000000"/>
          <w:sz w:val="20"/>
          <w:szCs w:val="20"/>
        </w:rPr>
        <w:t xml:space="preserve"> 1664-1078 </w:t>
      </w:r>
      <w:r w:rsidR="00AF056C" w:rsidRPr="003A0889">
        <w:rPr>
          <w:rFonts w:asciiTheme="majorBidi" w:hAnsiTheme="majorBidi" w:cstheme="majorBidi"/>
          <w:color w:val="000000"/>
          <w:sz w:val="20"/>
          <w:szCs w:val="20"/>
        </w:rPr>
        <w:t>https://doi.org/</w:t>
      </w:r>
      <w:r w:rsidR="00AF056C" w:rsidRPr="00AF056C">
        <w:rPr>
          <w:rFonts w:asciiTheme="majorBidi" w:hAnsiTheme="majorBidi" w:cstheme="majorBidi"/>
          <w:color w:val="000000"/>
          <w:sz w:val="20"/>
          <w:szCs w:val="20"/>
        </w:rPr>
        <w:t>10.3389/fpsyg.2020.587821</w:t>
      </w:r>
    </w:p>
    <w:p w14:paraId="5BF0BA61" w14:textId="05065384"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20</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Blakey R, Morgan C, Gayer-Anderson C, Davis S, Beards S, Harding S, et al. Prevalence of conduct problems and social risk factors in ethnically diverse inner-city schools. BMC Public Health. 2021;21(1):849.</w:t>
      </w:r>
    </w:p>
    <w:p w14:paraId="3D2AF5E7" w14:textId="3B9B272C" w:rsidR="00730C9A" w:rsidRPr="008B75D9" w:rsidRDefault="00EF09FF" w:rsidP="00F81C5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21</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r w:rsidR="00F81C58" w:rsidRPr="00F81C58">
        <w:rPr>
          <w:rFonts w:asciiTheme="majorBidi" w:hAnsiTheme="majorBidi" w:cstheme="majorBidi"/>
          <w:color w:val="000000"/>
          <w:sz w:val="20"/>
          <w:szCs w:val="20"/>
        </w:rPr>
        <w:t>Eseadi C, Surjaningrum ER. A Cross-Sectional Study on Incidence and Predictors of Self-Reported Dental Anxiety among Nigerian Public Primary Schoolchildren. European Journal of General Dentistry. 2024;13(02):152-7.</w:t>
      </w:r>
    </w:p>
    <w:p w14:paraId="34287084" w14:textId="1A92709B"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22</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 xml:space="preserve">Ambreen Siddiqui M SN, Rathore MS, </w:t>
      </w:r>
      <w:proofErr w:type="spellStart"/>
      <w:r w:rsidR="00700748" w:rsidRPr="008B75D9">
        <w:rPr>
          <w:rFonts w:asciiTheme="majorBidi" w:hAnsiTheme="majorBidi" w:cstheme="majorBidi"/>
          <w:color w:val="000000"/>
          <w:sz w:val="20"/>
          <w:szCs w:val="20"/>
        </w:rPr>
        <w:t>Ojah</w:t>
      </w:r>
      <w:proofErr w:type="spellEnd"/>
      <w:r w:rsidR="00700748" w:rsidRPr="008B75D9">
        <w:rPr>
          <w:rFonts w:asciiTheme="majorBidi" w:hAnsiTheme="majorBidi" w:cstheme="majorBidi"/>
          <w:color w:val="000000"/>
          <w:sz w:val="20"/>
          <w:szCs w:val="20"/>
        </w:rPr>
        <w:t xml:space="preserve"> P, Mishra A. ASSOCIATION OF PSYCHOSOCIAL CONCOMITANTS WITH DENTAL FEAR AND ANXIETY IN CHILDREN IN LUCKNOW. European Journal of Molecular &amp; Clinical Medicine.7(11):2020.</w:t>
      </w:r>
    </w:p>
    <w:p w14:paraId="0E714A61" w14:textId="41997FC9"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23</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proofErr w:type="spellStart"/>
      <w:r w:rsidR="00700748" w:rsidRPr="008B75D9">
        <w:rPr>
          <w:rFonts w:asciiTheme="majorBidi" w:hAnsiTheme="majorBidi" w:cstheme="majorBidi"/>
          <w:color w:val="000000"/>
          <w:sz w:val="20"/>
          <w:szCs w:val="20"/>
        </w:rPr>
        <w:t>Caleza</w:t>
      </w:r>
      <w:proofErr w:type="spellEnd"/>
      <w:r w:rsidR="00700748" w:rsidRPr="008B75D9">
        <w:rPr>
          <w:rFonts w:asciiTheme="majorBidi" w:hAnsiTheme="majorBidi" w:cstheme="majorBidi"/>
          <w:color w:val="000000"/>
          <w:sz w:val="20"/>
          <w:szCs w:val="20"/>
        </w:rPr>
        <w:t>-Jiménez C, López-de Francisco MDM, Mendoza-Mendoza A, Ribas-Pérez D. Relationship between Children's Lifestyle and Fear during Dental Visits: A Cross-Sectional Study. Children (Basel). 2022;10(1).</w:t>
      </w:r>
    </w:p>
    <w:p w14:paraId="2B3F1739" w14:textId="0D2FC27A" w:rsidR="00730C9A" w:rsidRPr="008B75D9" w:rsidRDefault="00EF09FF"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24</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 xml:space="preserve">Kramer PF, Corrêa Brusco L, Ilha MC, </w:t>
      </w:r>
      <w:proofErr w:type="spellStart"/>
      <w:r w:rsidR="00700748" w:rsidRPr="008B75D9">
        <w:rPr>
          <w:rFonts w:asciiTheme="majorBidi" w:hAnsiTheme="majorBidi" w:cstheme="majorBidi"/>
          <w:color w:val="000000"/>
          <w:sz w:val="20"/>
          <w:szCs w:val="20"/>
        </w:rPr>
        <w:t>Bervian</w:t>
      </w:r>
      <w:proofErr w:type="spellEnd"/>
      <w:r w:rsidR="00700748" w:rsidRPr="008B75D9">
        <w:rPr>
          <w:rFonts w:asciiTheme="majorBidi" w:hAnsiTheme="majorBidi" w:cstheme="majorBidi"/>
          <w:color w:val="000000"/>
          <w:sz w:val="20"/>
          <w:szCs w:val="20"/>
        </w:rPr>
        <w:t xml:space="preserve"> J, Vargas-Ferreira F, </w:t>
      </w:r>
      <w:proofErr w:type="spellStart"/>
      <w:r w:rsidR="00700748" w:rsidRPr="008B75D9">
        <w:rPr>
          <w:rFonts w:asciiTheme="majorBidi" w:hAnsiTheme="majorBidi" w:cstheme="majorBidi"/>
          <w:color w:val="000000"/>
          <w:sz w:val="20"/>
          <w:szCs w:val="20"/>
        </w:rPr>
        <w:t>Feldens</w:t>
      </w:r>
      <w:proofErr w:type="spellEnd"/>
      <w:r w:rsidR="00700748" w:rsidRPr="008B75D9">
        <w:rPr>
          <w:rFonts w:asciiTheme="majorBidi" w:hAnsiTheme="majorBidi" w:cstheme="majorBidi"/>
          <w:color w:val="000000"/>
          <w:sz w:val="20"/>
          <w:szCs w:val="20"/>
        </w:rPr>
        <w:t xml:space="preserve"> CA. Dental </w:t>
      </w:r>
      <w:proofErr w:type="spellStart"/>
      <w:r w:rsidR="00700748" w:rsidRPr="008B75D9">
        <w:rPr>
          <w:rFonts w:asciiTheme="majorBidi" w:hAnsiTheme="majorBidi" w:cstheme="majorBidi"/>
          <w:color w:val="000000"/>
          <w:sz w:val="20"/>
          <w:szCs w:val="20"/>
        </w:rPr>
        <w:t>behaviour</w:t>
      </w:r>
      <w:proofErr w:type="spellEnd"/>
      <w:r w:rsidR="00700748" w:rsidRPr="008B75D9">
        <w:rPr>
          <w:rFonts w:asciiTheme="majorBidi" w:hAnsiTheme="majorBidi" w:cstheme="majorBidi"/>
          <w:color w:val="000000"/>
          <w:sz w:val="20"/>
          <w:szCs w:val="20"/>
        </w:rPr>
        <w:t xml:space="preserve"> management problems and associated factors in Brazilian children. </w:t>
      </w:r>
      <w:proofErr w:type="spellStart"/>
      <w:r w:rsidR="00700748" w:rsidRPr="008B75D9">
        <w:rPr>
          <w:rFonts w:asciiTheme="majorBidi" w:hAnsiTheme="majorBidi" w:cstheme="majorBidi"/>
          <w:color w:val="000000"/>
          <w:sz w:val="20"/>
          <w:szCs w:val="20"/>
        </w:rPr>
        <w:t>Eur</w:t>
      </w:r>
      <w:proofErr w:type="spellEnd"/>
      <w:r w:rsidR="00700748" w:rsidRPr="008B75D9">
        <w:rPr>
          <w:rFonts w:asciiTheme="majorBidi" w:hAnsiTheme="majorBidi" w:cstheme="majorBidi"/>
          <w:color w:val="000000"/>
          <w:sz w:val="20"/>
          <w:szCs w:val="20"/>
        </w:rPr>
        <w:t xml:space="preserve"> J </w:t>
      </w:r>
      <w:proofErr w:type="spellStart"/>
      <w:r w:rsidR="00700748" w:rsidRPr="008B75D9">
        <w:rPr>
          <w:rFonts w:asciiTheme="majorBidi" w:hAnsiTheme="majorBidi" w:cstheme="majorBidi"/>
          <w:color w:val="000000"/>
          <w:sz w:val="20"/>
          <w:szCs w:val="20"/>
        </w:rPr>
        <w:t>Paediatr</w:t>
      </w:r>
      <w:proofErr w:type="spellEnd"/>
      <w:r w:rsidR="00700748" w:rsidRPr="008B75D9">
        <w:rPr>
          <w:rFonts w:asciiTheme="majorBidi" w:hAnsiTheme="majorBidi" w:cstheme="majorBidi"/>
          <w:color w:val="000000"/>
          <w:sz w:val="20"/>
          <w:szCs w:val="20"/>
        </w:rPr>
        <w:t xml:space="preserve"> Dent. 2020;21(3):192-6.</w:t>
      </w:r>
    </w:p>
    <w:p w14:paraId="2E6AB116" w14:textId="6825F343" w:rsidR="00730C9A" w:rsidRPr="008B75D9" w:rsidRDefault="00700748"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w:t>
      </w:r>
      <w:r w:rsidR="00EF09FF" w:rsidRPr="008B75D9">
        <w:rPr>
          <w:rFonts w:asciiTheme="majorBidi" w:hAnsiTheme="majorBidi" w:cstheme="majorBidi"/>
          <w:color w:val="000000"/>
          <w:sz w:val="20"/>
          <w:szCs w:val="20"/>
        </w:rPr>
        <w:t>5</w:t>
      </w:r>
      <w:r w:rsidRPr="008B75D9">
        <w:rPr>
          <w:rFonts w:asciiTheme="majorBidi" w:hAnsiTheme="majorBidi" w:cstheme="majorBidi"/>
          <w:color w:val="000000"/>
          <w:sz w:val="20"/>
          <w:szCs w:val="20"/>
        </w:rPr>
        <w:t>.</w:t>
      </w:r>
      <w:r w:rsidRPr="008B75D9">
        <w:rPr>
          <w:rFonts w:asciiTheme="majorBidi" w:hAnsiTheme="majorBidi" w:cstheme="majorBidi"/>
          <w:color w:val="000000"/>
          <w:sz w:val="20"/>
          <w:szCs w:val="20"/>
        </w:rPr>
        <w:tab/>
        <w:t xml:space="preserve">Jain A, Suprabha BS, Shenoy R, Rao A. Association of temperament with dental anxiety and </w:t>
      </w:r>
      <w:proofErr w:type="spellStart"/>
      <w:r w:rsidRPr="008B75D9">
        <w:rPr>
          <w:rFonts w:asciiTheme="majorBidi" w:hAnsiTheme="majorBidi" w:cstheme="majorBidi"/>
          <w:color w:val="000000"/>
          <w:sz w:val="20"/>
          <w:szCs w:val="20"/>
        </w:rPr>
        <w:t>behaviour</w:t>
      </w:r>
      <w:proofErr w:type="spellEnd"/>
      <w:r w:rsidRPr="008B75D9">
        <w:rPr>
          <w:rFonts w:asciiTheme="majorBidi" w:hAnsiTheme="majorBidi" w:cstheme="majorBidi"/>
          <w:color w:val="000000"/>
          <w:sz w:val="20"/>
          <w:szCs w:val="20"/>
        </w:rPr>
        <w:t xml:space="preserve"> of the preschool child during the initial dental visit. </w:t>
      </w:r>
      <w:proofErr w:type="spellStart"/>
      <w:r w:rsidRPr="008B75D9">
        <w:rPr>
          <w:rFonts w:asciiTheme="majorBidi" w:hAnsiTheme="majorBidi" w:cstheme="majorBidi"/>
          <w:color w:val="000000"/>
          <w:sz w:val="20"/>
          <w:szCs w:val="20"/>
        </w:rPr>
        <w:t>Eur</w:t>
      </w:r>
      <w:proofErr w:type="spellEnd"/>
      <w:r w:rsidRPr="008B75D9">
        <w:rPr>
          <w:rFonts w:asciiTheme="majorBidi" w:hAnsiTheme="majorBidi" w:cstheme="majorBidi"/>
          <w:color w:val="000000"/>
          <w:sz w:val="20"/>
          <w:szCs w:val="20"/>
        </w:rPr>
        <w:t xml:space="preserve"> J Oral Sci. 2019;127(2):147-55.</w:t>
      </w:r>
    </w:p>
    <w:p w14:paraId="4E18687E" w14:textId="2E059675" w:rsidR="00730C9A" w:rsidRPr="008B75D9" w:rsidRDefault="00700748" w:rsidP="00A300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w:t>
      </w:r>
      <w:r w:rsidR="00EF09FF" w:rsidRPr="008B75D9">
        <w:rPr>
          <w:rFonts w:asciiTheme="majorBidi" w:hAnsiTheme="majorBidi" w:cstheme="majorBidi"/>
          <w:color w:val="000000"/>
          <w:sz w:val="20"/>
          <w:szCs w:val="20"/>
        </w:rPr>
        <w:t>6</w:t>
      </w:r>
      <w:r w:rsidRPr="008B75D9">
        <w:rPr>
          <w:rFonts w:asciiTheme="majorBidi" w:hAnsiTheme="majorBidi" w:cstheme="majorBidi"/>
          <w:color w:val="000000"/>
          <w:sz w:val="20"/>
          <w:szCs w:val="20"/>
        </w:rPr>
        <w:t>.</w:t>
      </w:r>
      <w:r w:rsidRPr="008B75D9">
        <w:rPr>
          <w:rFonts w:asciiTheme="majorBidi" w:hAnsiTheme="majorBidi" w:cstheme="majorBidi"/>
          <w:color w:val="000000"/>
          <w:sz w:val="20"/>
          <w:szCs w:val="20"/>
        </w:rPr>
        <w:tab/>
        <w:t xml:space="preserve">Vugteveen J, de Bildt A, Hartman CA, </w:t>
      </w:r>
      <w:proofErr w:type="spellStart"/>
      <w:r w:rsidRPr="008B75D9">
        <w:rPr>
          <w:rFonts w:asciiTheme="majorBidi" w:hAnsiTheme="majorBidi" w:cstheme="majorBidi"/>
          <w:color w:val="000000"/>
          <w:sz w:val="20"/>
          <w:szCs w:val="20"/>
        </w:rPr>
        <w:t>Reijneveld</w:t>
      </w:r>
      <w:proofErr w:type="spellEnd"/>
      <w:r w:rsidRPr="008B75D9">
        <w:rPr>
          <w:rFonts w:asciiTheme="majorBidi" w:hAnsiTheme="majorBidi" w:cstheme="majorBidi"/>
          <w:color w:val="000000"/>
          <w:sz w:val="20"/>
          <w:szCs w:val="20"/>
        </w:rPr>
        <w:t xml:space="preserve"> SA, Timmerman ME. The combined self- and parent-rated </w:t>
      </w:r>
      <w:r w:rsidR="0092041A" w:rsidRPr="008B75D9">
        <w:rPr>
          <w:rFonts w:asciiTheme="majorBidi" w:hAnsiTheme="majorBidi" w:cstheme="majorBidi"/>
          <w:sz w:val="20"/>
          <w:szCs w:val="20"/>
        </w:rPr>
        <w:t>SDQ</w:t>
      </w:r>
      <w:r w:rsidRPr="008B75D9">
        <w:rPr>
          <w:rFonts w:asciiTheme="majorBidi" w:hAnsiTheme="majorBidi" w:cstheme="majorBidi"/>
          <w:color w:val="000000"/>
          <w:sz w:val="20"/>
          <w:szCs w:val="20"/>
        </w:rPr>
        <w:t xml:space="preserve"> score profile predicts care use and psychiatric diagnoses. </w:t>
      </w:r>
      <w:proofErr w:type="spellStart"/>
      <w:r w:rsidRPr="008B75D9">
        <w:rPr>
          <w:rFonts w:asciiTheme="majorBidi" w:hAnsiTheme="majorBidi" w:cstheme="majorBidi"/>
          <w:color w:val="000000"/>
          <w:sz w:val="20"/>
          <w:szCs w:val="20"/>
        </w:rPr>
        <w:t>Eur</w:t>
      </w:r>
      <w:proofErr w:type="spellEnd"/>
      <w:r w:rsidRPr="008B75D9">
        <w:rPr>
          <w:rFonts w:asciiTheme="majorBidi" w:hAnsiTheme="majorBidi" w:cstheme="majorBidi"/>
          <w:color w:val="000000"/>
          <w:sz w:val="20"/>
          <w:szCs w:val="20"/>
        </w:rPr>
        <w:t xml:space="preserve"> Child </w:t>
      </w:r>
      <w:proofErr w:type="spellStart"/>
      <w:r w:rsidRPr="008B75D9">
        <w:rPr>
          <w:rFonts w:asciiTheme="majorBidi" w:hAnsiTheme="majorBidi" w:cstheme="majorBidi"/>
          <w:color w:val="000000"/>
          <w:sz w:val="20"/>
          <w:szCs w:val="20"/>
        </w:rPr>
        <w:t>Adolesc</w:t>
      </w:r>
      <w:proofErr w:type="spellEnd"/>
      <w:r w:rsidRPr="008B75D9">
        <w:rPr>
          <w:rFonts w:asciiTheme="majorBidi" w:hAnsiTheme="majorBidi" w:cstheme="majorBidi"/>
          <w:color w:val="000000"/>
          <w:sz w:val="20"/>
          <w:szCs w:val="20"/>
        </w:rPr>
        <w:t xml:space="preserve"> Psychiatry. 2021;30(12):1983-94.</w:t>
      </w:r>
    </w:p>
    <w:p w14:paraId="196D78E7" w14:textId="253D21D2" w:rsidR="00730C9A" w:rsidRPr="008B75D9" w:rsidRDefault="00EF09FF" w:rsidP="00EA5440">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27</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r w:rsidR="00EA5440" w:rsidRPr="00EA5440">
        <w:rPr>
          <w:rFonts w:asciiTheme="majorBidi" w:hAnsiTheme="majorBidi" w:cstheme="majorBidi"/>
          <w:color w:val="000000"/>
          <w:sz w:val="20"/>
          <w:szCs w:val="20"/>
        </w:rPr>
        <w:t xml:space="preserve">Liu K, Thompson RC, Watson J, </w:t>
      </w:r>
      <w:proofErr w:type="spellStart"/>
      <w:r w:rsidR="00EA5440" w:rsidRPr="00EA5440">
        <w:rPr>
          <w:rFonts w:asciiTheme="majorBidi" w:hAnsiTheme="majorBidi" w:cstheme="majorBidi"/>
          <w:color w:val="000000"/>
          <w:sz w:val="20"/>
          <w:szCs w:val="20"/>
        </w:rPr>
        <w:t>Montena</w:t>
      </w:r>
      <w:proofErr w:type="spellEnd"/>
      <w:r w:rsidR="00EA5440" w:rsidRPr="00EA5440">
        <w:rPr>
          <w:rFonts w:asciiTheme="majorBidi" w:hAnsiTheme="majorBidi" w:cstheme="majorBidi"/>
          <w:color w:val="000000"/>
          <w:sz w:val="20"/>
          <w:szCs w:val="20"/>
        </w:rPr>
        <w:t xml:space="preserve"> AL, Warren SL. Developmental Trajectories of Internalizing and Externalizing Symptoms in Youth and Associated Gender Differences: A Directed Network Perspective. Res Child </w:t>
      </w:r>
      <w:proofErr w:type="spellStart"/>
      <w:r w:rsidR="00EA5440" w:rsidRPr="00EA5440">
        <w:rPr>
          <w:rFonts w:asciiTheme="majorBidi" w:hAnsiTheme="majorBidi" w:cstheme="majorBidi"/>
          <w:color w:val="000000"/>
          <w:sz w:val="20"/>
          <w:szCs w:val="20"/>
        </w:rPr>
        <w:t>Adolesc</w:t>
      </w:r>
      <w:proofErr w:type="spellEnd"/>
      <w:r w:rsidR="00EA5440" w:rsidRPr="00EA5440">
        <w:rPr>
          <w:rFonts w:asciiTheme="majorBidi" w:hAnsiTheme="majorBidi" w:cstheme="majorBidi"/>
          <w:color w:val="000000"/>
          <w:sz w:val="20"/>
          <w:szCs w:val="20"/>
        </w:rPr>
        <w:t xml:space="preserve"> </w:t>
      </w:r>
      <w:proofErr w:type="spellStart"/>
      <w:r w:rsidR="00EA5440" w:rsidRPr="00EA5440">
        <w:rPr>
          <w:rFonts w:asciiTheme="majorBidi" w:hAnsiTheme="majorBidi" w:cstheme="majorBidi"/>
          <w:color w:val="000000"/>
          <w:sz w:val="20"/>
          <w:szCs w:val="20"/>
        </w:rPr>
        <w:t>Psychopathol</w:t>
      </w:r>
      <w:proofErr w:type="spellEnd"/>
      <w:r w:rsidR="00EA5440" w:rsidRPr="00EA5440">
        <w:rPr>
          <w:rFonts w:asciiTheme="majorBidi" w:hAnsiTheme="majorBidi" w:cstheme="majorBidi"/>
          <w:color w:val="000000"/>
          <w:sz w:val="20"/>
          <w:szCs w:val="20"/>
        </w:rPr>
        <w:t xml:space="preserve">. 2023 Nov;51(11):1627-1639. </w:t>
      </w:r>
      <w:proofErr w:type="spellStart"/>
      <w:r w:rsidR="00EA5440" w:rsidRPr="00EA5440">
        <w:rPr>
          <w:rFonts w:asciiTheme="majorBidi" w:hAnsiTheme="majorBidi" w:cstheme="majorBidi"/>
          <w:color w:val="000000"/>
          <w:sz w:val="20"/>
          <w:szCs w:val="20"/>
        </w:rPr>
        <w:t>doi</w:t>
      </w:r>
      <w:proofErr w:type="spellEnd"/>
      <w:r w:rsidR="00EA5440" w:rsidRPr="00EA5440">
        <w:rPr>
          <w:rFonts w:asciiTheme="majorBidi" w:hAnsiTheme="majorBidi" w:cstheme="majorBidi"/>
          <w:color w:val="000000"/>
          <w:sz w:val="20"/>
          <w:szCs w:val="20"/>
        </w:rPr>
        <w:t xml:space="preserve">: 10.1007/s10802-023-01106-4. </w:t>
      </w:r>
      <w:proofErr w:type="spellStart"/>
      <w:r w:rsidR="00EA5440" w:rsidRPr="00EA5440">
        <w:rPr>
          <w:rFonts w:asciiTheme="majorBidi" w:hAnsiTheme="majorBidi" w:cstheme="majorBidi"/>
          <w:color w:val="000000"/>
          <w:sz w:val="20"/>
          <w:szCs w:val="20"/>
        </w:rPr>
        <w:t>Epub</w:t>
      </w:r>
      <w:proofErr w:type="spellEnd"/>
      <w:r w:rsidR="00EA5440" w:rsidRPr="00EA5440">
        <w:rPr>
          <w:rFonts w:asciiTheme="majorBidi" w:hAnsiTheme="majorBidi" w:cstheme="majorBidi"/>
          <w:color w:val="000000"/>
          <w:sz w:val="20"/>
          <w:szCs w:val="20"/>
        </w:rPr>
        <w:t xml:space="preserve"> 2023 Aug 7. PMID: 37548898; PMCID: PMC10627904.</w:t>
      </w:r>
    </w:p>
    <w:p w14:paraId="17C3E234" w14:textId="6BD766CA" w:rsidR="00730C9A" w:rsidRPr="008B75D9" w:rsidRDefault="00EF09FF" w:rsidP="009F49BD">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t>28</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r w:rsidR="009F49BD" w:rsidRPr="009F49BD">
        <w:rPr>
          <w:rFonts w:asciiTheme="majorBidi" w:hAnsiTheme="majorBidi" w:cstheme="majorBidi"/>
          <w:color w:val="000000"/>
          <w:sz w:val="20"/>
          <w:szCs w:val="20"/>
        </w:rPr>
        <w:t xml:space="preserve">Capurro C, Telini G, </w:t>
      </w:r>
      <w:proofErr w:type="spellStart"/>
      <w:r w:rsidR="009F49BD" w:rsidRPr="009F49BD">
        <w:rPr>
          <w:rFonts w:asciiTheme="majorBidi" w:hAnsiTheme="majorBidi" w:cstheme="majorBidi"/>
          <w:color w:val="000000"/>
          <w:sz w:val="20"/>
          <w:szCs w:val="20"/>
        </w:rPr>
        <w:t>Canevello</w:t>
      </w:r>
      <w:proofErr w:type="spellEnd"/>
      <w:r w:rsidR="009F49BD" w:rsidRPr="009F49BD">
        <w:rPr>
          <w:rFonts w:asciiTheme="majorBidi" w:hAnsiTheme="majorBidi" w:cstheme="majorBidi"/>
          <w:color w:val="000000"/>
          <w:sz w:val="20"/>
          <w:szCs w:val="20"/>
        </w:rPr>
        <w:t xml:space="preserve"> C, </w:t>
      </w:r>
      <w:proofErr w:type="spellStart"/>
      <w:r w:rsidR="009F49BD" w:rsidRPr="009F49BD">
        <w:rPr>
          <w:rFonts w:asciiTheme="majorBidi" w:hAnsiTheme="majorBidi" w:cstheme="majorBidi"/>
          <w:color w:val="000000"/>
          <w:sz w:val="20"/>
          <w:szCs w:val="20"/>
        </w:rPr>
        <w:t>Laffi</w:t>
      </w:r>
      <w:proofErr w:type="spellEnd"/>
      <w:r w:rsidR="009F49BD" w:rsidRPr="009F49BD">
        <w:rPr>
          <w:rFonts w:asciiTheme="majorBidi" w:hAnsiTheme="majorBidi" w:cstheme="majorBidi"/>
          <w:color w:val="000000"/>
          <w:sz w:val="20"/>
          <w:szCs w:val="20"/>
        </w:rPr>
        <w:t xml:space="preserve"> N. A new way to approach ASD children in Dentistry. </w:t>
      </w:r>
      <w:proofErr w:type="spellStart"/>
      <w:r w:rsidR="009F49BD" w:rsidRPr="009F49BD">
        <w:rPr>
          <w:rFonts w:asciiTheme="majorBidi" w:hAnsiTheme="majorBidi" w:cstheme="majorBidi"/>
          <w:color w:val="000000"/>
          <w:sz w:val="20"/>
          <w:szCs w:val="20"/>
        </w:rPr>
        <w:t>Eur</w:t>
      </w:r>
      <w:proofErr w:type="spellEnd"/>
      <w:r w:rsidR="009F49BD" w:rsidRPr="009F49BD">
        <w:rPr>
          <w:rFonts w:asciiTheme="majorBidi" w:hAnsiTheme="majorBidi" w:cstheme="majorBidi"/>
          <w:color w:val="000000"/>
          <w:sz w:val="20"/>
          <w:szCs w:val="20"/>
        </w:rPr>
        <w:t xml:space="preserve"> J </w:t>
      </w:r>
      <w:proofErr w:type="spellStart"/>
      <w:r w:rsidR="009F49BD" w:rsidRPr="009F49BD">
        <w:rPr>
          <w:rFonts w:asciiTheme="majorBidi" w:hAnsiTheme="majorBidi" w:cstheme="majorBidi"/>
          <w:color w:val="000000"/>
          <w:sz w:val="20"/>
          <w:szCs w:val="20"/>
        </w:rPr>
        <w:t>Paediatr</w:t>
      </w:r>
      <w:proofErr w:type="spellEnd"/>
      <w:r w:rsidR="009F49BD" w:rsidRPr="009F49BD">
        <w:rPr>
          <w:rFonts w:asciiTheme="majorBidi" w:hAnsiTheme="majorBidi" w:cstheme="majorBidi"/>
          <w:color w:val="000000"/>
          <w:sz w:val="20"/>
          <w:szCs w:val="20"/>
        </w:rPr>
        <w:t xml:space="preserve"> Dent. 2024 Mar 1;25(1):12-19. </w:t>
      </w:r>
      <w:proofErr w:type="spellStart"/>
      <w:r w:rsidR="009F49BD" w:rsidRPr="009F49BD">
        <w:rPr>
          <w:rFonts w:asciiTheme="majorBidi" w:hAnsiTheme="majorBidi" w:cstheme="majorBidi"/>
          <w:color w:val="000000"/>
          <w:sz w:val="20"/>
          <w:szCs w:val="20"/>
        </w:rPr>
        <w:t>doi</w:t>
      </w:r>
      <w:proofErr w:type="spellEnd"/>
      <w:r w:rsidR="009F49BD" w:rsidRPr="009F49BD">
        <w:rPr>
          <w:rFonts w:asciiTheme="majorBidi" w:hAnsiTheme="majorBidi" w:cstheme="majorBidi"/>
          <w:color w:val="000000"/>
          <w:sz w:val="20"/>
          <w:szCs w:val="20"/>
        </w:rPr>
        <w:t xml:space="preserve">: 10.23804/ejpd.2024.1884. </w:t>
      </w:r>
      <w:proofErr w:type="spellStart"/>
      <w:r w:rsidR="009F49BD" w:rsidRPr="009F49BD">
        <w:rPr>
          <w:rFonts w:asciiTheme="majorBidi" w:hAnsiTheme="majorBidi" w:cstheme="majorBidi"/>
          <w:color w:val="000000"/>
          <w:sz w:val="20"/>
          <w:szCs w:val="20"/>
        </w:rPr>
        <w:t>Epub</w:t>
      </w:r>
      <w:proofErr w:type="spellEnd"/>
      <w:r w:rsidR="009F49BD" w:rsidRPr="009F49BD">
        <w:rPr>
          <w:rFonts w:asciiTheme="majorBidi" w:hAnsiTheme="majorBidi" w:cstheme="majorBidi"/>
          <w:color w:val="000000"/>
          <w:sz w:val="20"/>
          <w:szCs w:val="20"/>
        </w:rPr>
        <w:t xml:space="preserve"> 2024 Feb 1. PMID: 38353520</w:t>
      </w:r>
      <w:r w:rsidR="00700748" w:rsidRPr="008B75D9">
        <w:rPr>
          <w:rFonts w:asciiTheme="majorBidi" w:hAnsiTheme="majorBidi" w:cstheme="majorBidi"/>
          <w:color w:val="000000"/>
          <w:sz w:val="20"/>
          <w:szCs w:val="20"/>
        </w:rPr>
        <w:t>.</w:t>
      </w:r>
    </w:p>
    <w:p w14:paraId="50C9A5C7" w14:textId="041732B8" w:rsidR="00730C9A" w:rsidRPr="008B75D9" w:rsidRDefault="00EF09FF" w:rsidP="004866F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B75D9">
        <w:rPr>
          <w:rFonts w:asciiTheme="majorBidi" w:hAnsiTheme="majorBidi" w:cstheme="majorBidi"/>
          <w:color w:val="000000"/>
          <w:sz w:val="20"/>
          <w:szCs w:val="20"/>
        </w:rPr>
        <w:lastRenderedPageBreak/>
        <w:t>29</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r>
      <w:proofErr w:type="spellStart"/>
      <w:r w:rsidR="004866F2" w:rsidRPr="004866F2">
        <w:rPr>
          <w:rFonts w:asciiTheme="majorBidi" w:hAnsiTheme="majorBidi" w:cstheme="majorBidi"/>
          <w:color w:val="000000"/>
          <w:sz w:val="20"/>
          <w:szCs w:val="20"/>
        </w:rPr>
        <w:t>Mlodnicka</w:t>
      </w:r>
      <w:proofErr w:type="spellEnd"/>
      <w:r w:rsidR="004866F2" w:rsidRPr="004866F2">
        <w:rPr>
          <w:rFonts w:asciiTheme="majorBidi" w:hAnsiTheme="majorBidi" w:cstheme="majorBidi"/>
          <w:color w:val="000000"/>
          <w:sz w:val="20"/>
          <w:szCs w:val="20"/>
        </w:rPr>
        <w:t xml:space="preserve"> A, </w:t>
      </w:r>
      <w:proofErr w:type="spellStart"/>
      <w:r w:rsidR="004866F2" w:rsidRPr="004866F2">
        <w:rPr>
          <w:rFonts w:asciiTheme="majorBidi" w:hAnsiTheme="majorBidi" w:cstheme="majorBidi"/>
          <w:color w:val="000000"/>
          <w:sz w:val="20"/>
          <w:szCs w:val="20"/>
        </w:rPr>
        <w:t>Mansolf</w:t>
      </w:r>
      <w:proofErr w:type="spellEnd"/>
      <w:r w:rsidR="004866F2" w:rsidRPr="004866F2">
        <w:rPr>
          <w:rFonts w:asciiTheme="majorBidi" w:hAnsiTheme="majorBidi" w:cstheme="majorBidi"/>
          <w:color w:val="000000"/>
          <w:sz w:val="20"/>
          <w:szCs w:val="20"/>
        </w:rPr>
        <w:t xml:space="preserve"> M, Chandran A, et al. Prediction of internalizing and externalizing symptoms in late childhood from attention-deficit/hyperactivity disorder symptoms in early childhood. </w:t>
      </w:r>
      <w:r w:rsidR="004866F2" w:rsidRPr="004866F2">
        <w:rPr>
          <w:rFonts w:asciiTheme="majorBidi" w:hAnsiTheme="majorBidi" w:cstheme="majorBidi"/>
          <w:i/>
          <w:iCs/>
          <w:color w:val="000000"/>
          <w:sz w:val="20"/>
          <w:szCs w:val="20"/>
        </w:rPr>
        <w:t>Development and Psychopathology</w:t>
      </w:r>
      <w:r w:rsidR="004866F2" w:rsidRPr="004866F2">
        <w:rPr>
          <w:rFonts w:asciiTheme="majorBidi" w:hAnsiTheme="majorBidi" w:cstheme="majorBidi"/>
          <w:color w:val="000000"/>
          <w:sz w:val="20"/>
          <w:szCs w:val="20"/>
        </w:rPr>
        <w:t>. 2025;37(2):815-824. doi:10.1017/S0954579424000695</w:t>
      </w:r>
    </w:p>
    <w:p w14:paraId="382A65B9" w14:textId="77777777" w:rsidR="001A7A16" w:rsidRDefault="00EF09FF" w:rsidP="00962AD1">
      <w:pPr>
        <w:pBdr>
          <w:top w:val="nil"/>
          <w:left w:val="nil"/>
          <w:bottom w:val="nil"/>
          <w:right w:val="nil"/>
          <w:between w:val="nil"/>
        </w:pBdr>
        <w:spacing w:after="0" w:line="240" w:lineRule="auto"/>
        <w:jc w:val="both"/>
        <w:rPr>
          <w:rFonts w:asciiTheme="majorBidi" w:hAnsiTheme="majorBidi" w:cstheme="majorBidi"/>
          <w:color w:val="000000"/>
          <w:sz w:val="20"/>
          <w:szCs w:val="20"/>
          <w:rtl/>
        </w:rPr>
      </w:pPr>
      <w:r w:rsidRPr="008B75D9">
        <w:rPr>
          <w:rFonts w:asciiTheme="majorBidi" w:hAnsiTheme="majorBidi" w:cstheme="majorBidi"/>
          <w:color w:val="000000"/>
          <w:sz w:val="20"/>
          <w:szCs w:val="20"/>
        </w:rPr>
        <w:t>30</w:t>
      </w:r>
      <w:r w:rsidR="00700748" w:rsidRPr="008B75D9">
        <w:rPr>
          <w:rFonts w:asciiTheme="majorBidi" w:hAnsiTheme="majorBidi" w:cstheme="majorBidi"/>
          <w:color w:val="000000"/>
          <w:sz w:val="20"/>
          <w:szCs w:val="20"/>
        </w:rPr>
        <w:t>.</w:t>
      </w:r>
      <w:r w:rsidR="00700748" w:rsidRPr="008B75D9">
        <w:rPr>
          <w:rFonts w:asciiTheme="majorBidi" w:hAnsiTheme="majorBidi" w:cstheme="majorBidi"/>
          <w:color w:val="000000"/>
          <w:sz w:val="20"/>
          <w:szCs w:val="20"/>
        </w:rPr>
        <w:tab/>
        <w:t xml:space="preserve">Nematollahi H, </w:t>
      </w:r>
      <w:proofErr w:type="spellStart"/>
      <w:r w:rsidR="00700748" w:rsidRPr="008B75D9">
        <w:rPr>
          <w:rFonts w:asciiTheme="majorBidi" w:hAnsiTheme="majorBidi" w:cstheme="majorBidi"/>
          <w:color w:val="000000"/>
          <w:sz w:val="20"/>
          <w:szCs w:val="20"/>
        </w:rPr>
        <w:t>Nasehi</w:t>
      </w:r>
      <w:proofErr w:type="spellEnd"/>
      <w:r w:rsidR="00700748" w:rsidRPr="008B75D9">
        <w:rPr>
          <w:rFonts w:asciiTheme="majorBidi" w:hAnsiTheme="majorBidi" w:cstheme="majorBidi"/>
          <w:color w:val="000000"/>
          <w:sz w:val="20"/>
          <w:szCs w:val="20"/>
        </w:rPr>
        <w:t xml:space="preserve"> A. Evaluation of the Correlation between Sensory Processing Abilities and Anxiety with Cooperation of Preschool Children Referred </w:t>
      </w:r>
      <w:proofErr w:type="gramStart"/>
      <w:r w:rsidR="00700748" w:rsidRPr="008B75D9">
        <w:rPr>
          <w:rFonts w:asciiTheme="majorBidi" w:hAnsiTheme="majorBidi" w:cstheme="majorBidi"/>
          <w:color w:val="000000"/>
          <w:sz w:val="20"/>
          <w:szCs w:val="20"/>
        </w:rPr>
        <w:t>To</w:t>
      </w:r>
      <w:proofErr w:type="gramEnd"/>
      <w:r w:rsidR="00700748" w:rsidRPr="008B75D9">
        <w:rPr>
          <w:rFonts w:asciiTheme="majorBidi" w:hAnsiTheme="majorBidi" w:cstheme="majorBidi"/>
          <w:color w:val="000000"/>
          <w:sz w:val="20"/>
          <w:szCs w:val="20"/>
        </w:rPr>
        <w:t xml:space="preserve"> Mashhad Dental School. Journal of Mashhad Dental School. 2019;43(2):179-96.</w:t>
      </w:r>
    </w:p>
    <w:p w14:paraId="5E17499A" w14:textId="12A24FDB" w:rsidR="001A7A16" w:rsidRPr="001A7A16" w:rsidRDefault="001A7A16" w:rsidP="00962AD1">
      <w:pPr>
        <w:pBdr>
          <w:top w:val="nil"/>
          <w:left w:val="nil"/>
          <w:bottom w:val="nil"/>
          <w:right w:val="nil"/>
          <w:between w:val="nil"/>
        </w:pBd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31.      </w:t>
      </w:r>
      <w:r w:rsidRPr="001A7A16">
        <w:rPr>
          <w:rFonts w:asciiTheme="majorBidi" w:hAnsiTheme="majorBidi" w:cstheme="majorBidi"/>
          <w:color w:val="000000"/>
          <w:sz w:val="20"/>
          <w:szCs w:val="20"/>
        </w:rPr>
        <w:t>Goodman R. Psychometric properties of the strengths and difficulties questionnaire. </w:t>
      </w:r>
      <w:r w:rsidRPr="00962AD1">
        <w:rPr>
          <w:rFonts w:asciiTheme="majorBidi" w:hAnsiTheme="majorBidi" w:cstheme="majorBidi"/>
          <w:color w:val="000000"/>
          <w:sz w:val="20"/>
          <w:szCs w:val="20"/>
        </w:rPr>
        <w:t xml:space="preserve">J Am </w:t>
      </w:r>
      <w:proofErr w:type="spellStart"/>
      <w:r w:rsidRPr="00962AD1">
        <w:rPr>
          <w:rFonts w:asciiTheme="majorBidi" w:hAnsiTheme="majorBidi" w:cstheme="majorBidi"/>
          <w:color w:val="000000"/>
          <w:sz w:val="20"/>
          <w:szCs w:val="20"/>
        </w:rPr>
        <w:t>Acad</w:t>
      </w:r>
      <w:proofErr w:type="spellEnd"/>
      <w:r w:rsidRPr="00962AD1">
        <w:rPr>
          <w:rFonts w:asciiTheme="majorBidi" w:hAnsiTheme="majorBidi" w:cstheme="majorBidi"/>
          <w:color w:val="000000"/>
          <w:sz w:val="20"/>
          <w:szCs w:val="20"/>
        </w:rPr>
        <w:t xml:space="preserve"> Child </w:t>
      </w:r>
      <w:proofErr w:type="spellStart"/>
      <w:r w:rsidRPr="00962AD1">
        <w:rPr>
          <w:rFonts w:asciiTheme="majorBidi" w:hAnsiTheme="majorBidi" w:cstheme="majorBidi"/>
          <w:color w:val="000000"/>
          <w:sz w:val="20"/>
          <w:szCs w:val="20"/>
        </w:rPr>
        <w:t>Adolesc</w:t>
      </w:r>
      <w:proofErr w:type="spellEnd"/>
      <w:r w:rsidRPr="00962AD1">
        <w:rPr>
          <w:rFonts w:asciiTheme="majorBidi" w:hAnsiTheme="majorBidi" w:cstheme="majorBidi"/>
          <w:color w:val="000000"/>
          <w:sz w:val="20"/>
          <w:szCs w:val="20"/>
        </w:rPr>
        <w:t xml:space="preserve"> Psychiatry.</w:t>
      </w:r>
      <w:r w:rsidRPr="001A7A16">
        <w:rPr>
          <w:rFonts w:asciiTheme="majorBidi" w:hAnsiTheme="majorBidi" w:cstheme="majorBidi"/>
          <w:color w:val="000000"/>
          <w:sz w:val="20"/>
          <w:szCs w:val="20"/>
        </w:rPr>
        <w:t> 2001;40(11):1337-1345.</w:t>
      </w:r>
    </w:p>
    <w:p w14:paraId="3E6F91F4" w14:textId="652E7878" w:rsidR="001A7A16" w:rsidRPr="001A7A16" w:rsidRDefault="001A7A16" w:rsidP="00962AD1">
      <w:pPr>
        <w:pBdr>
          <w:top w:val="nil"/>
          <w:left w:val="nil"/>
          <w:bottom w:val="nil"/>
          <w:right w:val="nil"/>
          <w:between w:val="nil"/>
        </w:pBd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32.   </w:t>
      </w:r>
      <w:r w:rsidRPr="001A7A16">
        <w:rPr>
          <w:rFonts w:asciiTheme="majorBidi" w:hAnsiTheme="majorBidi" w:cstheme="majorBidi"/>
          <w:color w:val="000000"/>
          <w:sz w:val="20"/>
          <w:szCs w:val="20"/>
        </w:rPr>
        <w:t>Shahrivar Z, et al. Validity and reliability of the Persian version of the Strengths and Difficulties Questionnaire. </w:t>
      </w:r>
      <w:r w:rsidRPr="00962AD1">
        <w:rPr>
          <w:rFonts w:asciiTheme="majorBidi" w:hAnsiTheme="majorBidi" w:cstheme="majorBidi"/>
          <w:color w:val="000000"/>
          <w:sz w:val="20"/>
          <w:szCs w:val="20"/>
        </w:rPr>
        <w:t>Iran J Psychiatry.</w:t>
      </w:r>
      <w:r w:rsidRPr="001A7A16">
        <w:rPr>
          <w:rFonts w:asciiTheme="majorBidi" w:hAnsiTheme="majorBidi" w:cstheme="majorBidi"/>
          <w:color w:val="000000"/>
          <w:sz w:val="20"/>
          <w:szCs w:val="20"/>
        </w:rPr>
        <w:t> 2009;4(1):12-17.</w:t>
      </w:r>
    </w:p>
    <w:p w14:paraId="593F24E4" w14:textId="5EA89408" w:rsidR="001A7A16" w:rsidRPr="00422E12" w:rsidRDefault="00422E12" w:rsidP="00962AD1">
      <w:pPr>
        <w:pBdr>
          <w:top w:val="nil"/>
          <w:left w:val="nil"/>
          <w:bottom w:val="nil"/>
          <w:right w:val="nil"/>
          <w:between w:val="nil"/>
        </w:pBd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33. </w:t>
      </w:r>
      <w:r w:rsidR="001A7A16" w:rsidRPr="00422E12">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    </w:t>
      </w:r>
      <w:r w:rsidR="001A7A16" w:rsidRPr="00422E12">
        <w:rPr>
          <w:rFonts w:asciiTheme="majorBidi" w:hAnsiTheme="majorBidi" w:cstheme="majorBidi"/>
          <w:color w:val="000000"/>
          <w:sz w:val="20"/>
          <w:szCs w:val="20"/>
        </w:rPr>
        <w:t>Mohammadi MR, et al. Cross-cultural adaptation and validation of the Farsi version of the SDQ. </w:t>
      </w:r>
      <w:r w:rsidR="001A7A16" w:rsidRPr="00962AD1">
        <w:rPr>
          <w:rFonts w:asciiTheme="majorBidi" w:hAnsiTheme="majorBidi" w:cstheme="majorBidi"/>
          <w:color w:val="000000"/>
          <w:sz w:val="20"/>
          <w:szCs w:val="20"/>
        </w:rPr>
        <w:t>J Res Med Sci.</w:t>
      </w:r>
      <w:r w:rsidR="001A7A16" w:rsidRPr="00422E12">
        <w:rPr>
          <w:rFonts w:asciiTheme="majorBidi" w:hAnsiTheme="majorBidi" w:cstheme="majorBidi"/>
          <w:color w:val="000000"/>
          <w:sz w:val="20"/>
          <w:szCs w:val="20"/>
        </w:rPr>
        <w:t> 2014;19(5):430-436.</w:t>
      </w:r>
    </w:p>
    <w:p w14:paraId="66772434" w14:textId="6227E3C4" w:rsidR="001A7A16" w:rsidRPr="00422E12" w:rsidRDefault="00422E12" w:rsidP="00962AD1">
      <w:pPr>
        <w:pBdr>
          <w:top w:val="nil"/>
          <w:left w:val="nil"/>
          <w:bottom w:val="nil"/>
          <w:right w:val="nil"/>
          <w:between w:val="nil"/>
        </w:pBdr>
        <w:spacing w:after="0" w:line="240" w:lineRule="auto"/>
        <w:jc w:val="both"/>
        <w:rPr>
          <w:rFonts w:asciiTheme="majorBidi" w:hAnsiTheme="majorBidi" w:cstheme="majorBidi"/>
          <w:color w:val="000000"/>
          <w:sz w:val="20"/>
          <w:szCs w:val="20"/>
        </w:rPr>
      </w:pPr>
      <w:r>
        <w:rPr>
          <w:rFonts w:asciiTheme="majorBidi" w:hAnsiTheme="majorBidi" w:cstheme="majorBidi"/>
          <w:color w:val="000000"/>
          <w:sz w:val="20"/>
          <w:szCs w:val="20"/>
        </w:rPr>
        <w:t xml:space="preserve">34.   </w:t>
      </w:r>
      <w:r w:rsidR="001A7A16" w:rsidRPr="00422E12">
        <w:rPr>
          <w:rFonts w:asciiTheme="majorBidi" w:hAnsiTheme="majorBidi" w:cstheme="majorBidi"/>
          <w:color w:val="000000"/>
          <w:sz w:val="20"/>
          <w:szCs w:val="20"/>
        </w:rPr>
        <w:t>Goodman R. The Strengths and Difficulties Questionnaire: A research note. </w:t>
      </w:r>
      <w:r w:rsidR="001A7A16" w:rsidRPr="00962AD1">
        <w:rPr>
          <w:rFonts w:asciiTheme="majorBidi" w:hAnsiTheme="majorBidi" w:cstheme="majorBidi"/>
          <w:color w:val="000000"/>
          <w:sz w:val="20"/>
          <w:szCs w:val="20"/>
        </w:rPr>
        <w:t>J Child Psychol Psychiatry.</w:t>
      </w:r>
      <w:r w:rsidR="001A7A16" w:rsidRPr="00422E12">
        <w:rPr>
          <w:rFonts w:asciiTheme="majorBidi" w:hAnsiTheme="majorBidi" w:cstheme="majorBidi"/>
          <w:color w:val="000000"/>
          <w:sz w:val="20"/>
          <w:szCs w:val="20"/>
        </w:rPr>
        <w:t> 1997;38(5</w:t>
      </w:r>
      <w:proofErr w:type="gramStart"/>
      <w:r w:rsidR="001A7A16" w:rsidRPr="00422E12">
        <w:rPr>
          <w:rFonts w:asciiTheme="majorBidi" w:hAnsiTheme="majorBidi" w:cstheme="majorBidi"/>
          <w:color w:val="000000"/>
          <w:sz w:val="20"/>
          <w:szCs w:val="20"/>
        </w:rPr>
        <w:t>):581-586.</w:t>
      </w:r>
      <w:r w:rsidR="000921D5">
        <w:rPr>
          <w:rFonts w:asciiTheme="majorBidi" w:hAnsiTheme="majorBidi" w:cstheme="majorBidi"/>
          <w:color w:val="000000"/>
          <w:sz w:val="20"/>
          <w:szCs w:val="20"/>
        </w:rPr>
        <w:t>sig</w:t>
      </w:r>
      <w:proofErr w:type="gramEnd"/>
    </w:p>
    <w:bookmarkEnd w:id="11"/>
    <w:p w14:paraId="0CB56C8B" w14:textId="77777777" w:rsidR="001A7A16" w:rsidRPr="008B75D9" w:rsidRDefault="001A7A16" w:rsidP="00A300F2">
      <w:pPr>
        <w:pBdr>
          <w:top w:val="nil"/>
          <w:left w:val="nil"/>
          <w:bottom w:val="nil"/>
          <w:right w:val="nil"/>
          <w:between w:val="nil"/>
        </w:pBdr>
        <w:spacing w:line="240" w:lineRule="auto"/>
        <w:jc w:val="both"/>
        <w:rPr>
          <w:rFonts w:asciiTheme="majorBidi" w:hAnsiTheme="majorBidi" w:cstheme="majorBidi"/>
          <w:color w:val="000000"/>
          <w:sz w:val="20"/>
          <w:szCs w:val="20"/>
        </w:rPr>
      </w:pPr>
    </w:p>
    <w:p w14:paraId="59592724" w14:textId="77777777" w:rsidR="00477DD2" w:rsidRPr="008B75D9" w:rsidRDefault="00477DD2" w:rsidP="00A300F2">
      <w:pPr>
        <w:spacing w:line="240" w:lineRule="auto"/>
        <w:jc w:val="both"/>
        <w:rPr>
          <w:rFonts w:asciiTheme="majorBidi" w:hAnsiTheme="majorBidi" w:cstheme="majorBidi"/>
          <w:b/>
          <w:color w:val="000000"/>
          <w:sz w:val="20"/>
          <w:szCs w:val="20"/>
        </w:rPr>
      </w:pPr>
    </w:p>
    <w:p w14:paraId="3AFCA972" w14:textId="77777777" w:rsidR="00477DD2" w:rsidRDefault="00477DD2" w:rsidP="00A300F2">
      <w:pPr>
        <w:spacing w:line="240" w:lineRule="auto"/>
        <w:jc w:val="both"/>
        <w:rPr>
          <w:rFonts w:asciiTheme="majorBidi" w:hAnsiTheme="majorBidi" w:cstheme="majorBidi"/>
          <w:b/>
          <w:color w:val="000000"/>
          <w:sz w:val="24"/>
          <w:szCs w:val="24"/>
        </w:rPr>
      </w:pPr>
    </w:p>
    <w:p w14:paraId="3538DF2D" w14:textId="77777777" w:rsidR="00421A29" w:rsidRPr="000C4C6C" w:rsidRDefault="00421A29" w:rsidP="00A300F2">
      <w:pPr>
        <w:spacing w:line="240" w:lineRule="auto"/>
        <w:jc w:val="both"/>
        <w:rPr>
          <w:rFonts w:asciiTheme="majorBidi" w:hAnsiTheme="majorBidi" w:cstheme="majorBidi"/>
          <w:b/>
          <w:color w:val="000000"/>
          <w:sz w:val="24"/>
          <w:szCs w:val="24"/>
        </w:rPr>
      </w:pPr>
    </w:p>
    <w:p w14:paraId="56F82445" w14:textId="4C3F7F1F" w:rsidR="002D6523" w:rsidRPr="000C4C6C" w:rsidRDefault="002D6523" w:rsidP="00A300F2">
      <w:pPr>
        <w:spacing w:line="240" w:lineRule="auto"/>
        <w:jc w:val="both"/>
        <w:rPr>
          <w:rFonts w:asciiTheme="majorBidi" w:hAnsiTheme="majorBidi" w:cstheme="majorBidi"/>
          <w:b/>
          <w:color w:val="000000"/>
          <w:sz w:val="24"/>
          <w:szCs w:val="24"/>
        </w:rPr>
      </w:pPr>
      <w:r w:rsidRPr="000C4C6C">
        <w:rPr>
          <w:rFonts w:asciiTheme="majorBidi" w:hAnsiTheme="majorBidi" w:cstheme="majorBidi"/>
          <w:b/>
          <w:color w:val="000000"/>
          <w:sz w:val="24"/>
          <w:szCs w:val="24"/>
        </w:rPr>
        <w:t>Figures</w:t>
      </w:r>
    </w:p>
    <w:p w14:paraId="13187FBB" w14:textId="77777777" w:rsidR="002D6523" w:rsidRPr="000C4C6C" w:rsidRDefault="002D6523" w:rsidP="00A300F2">
      <w:pPr>
        <w:spacing w:line="240" w:lineRule="auto"/>
        <w:jc w:val="both"/>
        <w:rPr>
          <w:rFonts w:asciiTheme="majorBidi" w:hAnsiTheme="majorBidi" w:cstheme="majorBidi"/>
          <w:b/>
          <w:color w:val="000000"/>
          <w:sz w:val="24"/>
          <w:szCs w:val="24"/>
        </w:rPr>
      </w:pPr>
    </w:p>
    <w:p w14:paraId="5A64151A" w14:textId="1FDF7CD0" w:rsidR="002D6523" w:rsidRPr="000C4C6C" w:rsidRDefault="002D6523" w:rsidP="00A300F2">
      <w:pPr>
        <w:pStyle w:val="Caption"/>
        <w:keepNext/>
        <w:jc w:val="center"/>
        <w:rPr>
          <w:rFonts w:asciiTheme="majorBidi" w:hAnsiTheme="majorBidi" w:cstheme="majorBidi"/>
          <w:sz w:val="24"/>
          <w:szCs w:val="24"/>
        </w:rPr>
      </w:pPr>
      <w:r w:rsidRPr="000C4C6C">
        <w:rPr>
          <w:rFonts w:asciiTheme="majorBidi" w:hAnsiTheme="majorBidi" w:cstheme="majorBidi"/>
          <w:sz w:val="24"/>
          <w:szCs w:val="24"/>
        </w:rPr>
        <w:t xml:space="preserve">Table </w:t>
      </w:r>
      <w:r w:rsidR="00644882" w:rsidRPr="000C4C6C">
        <w:rPr>
          <w:rFonts w:asciiTheme="majorBidi" w:hAnsiTheme="majorBidi" w:cstheme="majorBidi"/>
          <w:sz w:val="24"/>
          <w:szCs w:val="24"/>
        </w:rPr>
        <w:fldChar w:fldCharType="begin"/>
      </w:r>
      <w:r w:rsidR="00644882" w:rsidRPr="000C4C6C">
        <w:rPr>
          <w:rFonts w:asciiTheme="majorBidi" w:hAnsiTheme="majorBidi" w:cstheme="majorBidi"/>
          <w:sz w:val="24"/>
          <w:szCs w:val="24"/>
        </w:rPr>
        <w:instrText xml:space="preserve"> SEQ Table \* ARABIC </w:instrText>
      </w:r>
      <w:r w:rsidR="00644882" w:rsidRPr="000C4C6C">
        <w:rPr>
          <w:rFonts w:asciiTheme="majorBidi" w:hAnsiTheme="majorBidi" w:cstheme="majorBidi"/>
          <w:sz w:val="24"/>
          <w:szCs w:val="24"/>
        </w:rPr>
        <w:fldChar w:fldCharType="separate"/>
      </w:r>
      <w:r w:rsidR="00644882" w:rsidRPr="000C4C6C">
        <w:rPr>
          <w:rFonts w:asciiTheme="majorBidi" w:hAnsiTheme="majorBidi" w:cstheme="majorBidi"/>
          <w:noProof/>
          <w:sz w:val="24"/>
          <w:szCs w:val="24"/>
        </w:rPr>
        <w:t>1</w:t>
      </w:r>
      <w:r w:rsidR="00644882" w:rsidRPr="000C4C6C">
        <w:rPr>
          <w:rFonts w:asciiTheme="majorBidi" w:hAnsiTheme="majorBidi" w:cstheme="majorBidi"/>
          <w:noProof/>
          <w:sz w:val="24"/>
          <w:szCs w:val="24"/>
        </w:rPr>
        <w:fldChar w:fldCharType="end"/>
      </w:r>
      <w:r w:rsidRPr="000C4C6C">
        <w:rPr>
          <w:rFonts w:asciiTheme="majorBidi" w:hAnsiTheme="majorBidi" w:cstheme="majorBidi"/>
          <w:sz w:val="24"/>
          <w:szCs w:val="24"/>
        </w:rPr>
        <w:t>. Frankl Behavior Rating Scale</w:t>
      </w:r>
    </w:p>
    <w:tbl>
      <w:tblPr>
        <w:tblStyle w:val="6"/>
        <w:tblW w:w="95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127"/>
        <w:gridCol w:w="6423"/>
      </w:tblGrid>
      <w:tr w:rsidR="002D6523" w:rsidRPr="000C4C6C" w14:paraId="2B6F9CD0" w14:textId="77777777">
        <w:trPr>
          <w:trHeight w:val="418"/>
        </w:trPr>
        <w:tc>
          <w:tcPr>
            <w:tcW w:w="992" w:type="dxa"/>
          </w:tcPr>
          <w:p w14:paraId="5730861F"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Rating</w:t>
            </w:r>
          </w:p>
        </w:tc>
        <w:tc>
          <w:tcPr>
            <w:tcW w:w="2127" w:type="dxa"/>
          </w:tcPr>
          <w:p w14:paraId="7B962A1A"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Attitude</w:t>
            </w:r>
          </w:p>
        </w:tc>
        <w:tc>
          <w:tcPr>
            <w:tcW w:w="6423" w:type="dxa"/>
          </w:tcPr>
          <w:p w14:paraId="4ADA154A"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Definition</w:t>
            </w:r>
          </w:p>
        </w:tc>
      </w:tr>
      <w:tr w:rsidR="002D6523" w:rsidRPr="000C4C6C" w14:paraId="3AAB1837" w14:textId="77777777">
        <w:trPr>
          <w:trHeight w:val="717"/>
        </w:trPr>
        <w:tc>
          <w:tcPr>
            <w:tcW w:w="992" w:type="dxa"/>
          </w:tcPr>
          <w:p w14:paraId="73DFA4BC"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1</w:t>
            </w:r>
          </w:p>
        </w:tc>
        <w:tc>
          <w:tcPr>
            <w:tcW w:w="2127" w:type="dxa"/>
          </w:tcPr>
          <w:p w14:paraId="65BFC3F2"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Definitely negative</w:t>
            </w:r>
          </w:p>
        </w:tc>
        <w:tc>
          <w:tcPr>
            <w:tcW w:w="6423" w:type="dxa"/>
          </w:tcPr>
          <w:p w14:paraId="08CCFA4D"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Refusal of treatment, crying forcefully, fearful or any other overt evidence extreme negativism.</w:t>
            </w:r>
          </w:p>
        </w:tc>
      </w:tr>
      <w:tr w:rsidR="002D6523" w:rsidRPr="000C4C6C" w14:paraId="50959EC2" w14:textId="77777777">
        <w:trPr>
          <w:trHeight w:val="702"/>
        </w:trPr>
        <w:tc>
          <w:tcPr>
            <w:tcW w:w="992" w:type="dxa"/>
          </w:tcPr>
          <w:p w14:paraId="50CCD151"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2</w:t>
            </w:r>
          </w:p>
        </w:tc>
        <w:tc>
          <w:tcPr>
            <w:tcW w:w="2127" w:type="dxa"/>
          </w:tcPr>
          <w:p w14:paraId="5C86FA5F"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Negative</w:t>
            </w:r>
          </w:p>
        </w:tc>
        <w:tc>
          <w:tcPr>
            <w:tcW w:w="6423" w:type="dxa"/>
          </w:tcPr>
          <w:p w14:paraId="41400892"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Reluctance to accept treatment, uncooperative, some evidence of negative attitude but not pronounced (e.g., sullen, withdrawn).</w:t>
            </w:r>
          </w:p>
        </w:tc>
      </w:tr>
      <w:tr w:rsidR="002D6523" w:rsidRPr="000C4C6C" w14:paraId="17188A19" w14:textId="77777777">
        <w:trPr>
          <w:trHeight w:val="971"/>
        </w:trPr>
        <w:tc>
          <w:tcPr>
            <w:tcW w:w="992" w:type="dxa"/>
          </w:tcPr>
          <w:p w14:paraId="16F84A87"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3</w:t>
            </w:r>
          </w:p>
        </w:tc>
        <w:tc>
          <w:tcPr>
            <w:tcW w:w="2127" w:type="dxa"/>
          </w:tcPr>
          <w:p w14:paraId="4E4FCC8C"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Positive</w:t>
            </w:r>
          </w:p>
        </w:tc>
        <w:tc>
          <w:tcPr>
            <w:tcW w:w="6423" w:type="dxa"/>
          </w:tcPr>
          <w:p w14:paraId="6666F6D7"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Acceptance of treatment; sometimes cautious willingness to comply; sometimes with reservation but cooperative.</w:t>
            </w:r>
          </w:p>
        </w:tc>
      </w:tr>
      <w:tr w:rsidR="002D6523" w:rsidRPr="000C4C6C" w14:paraId="6D168664" w14:textId="77777777">
        <w:trPr>
          <w:trHeight w:val="702"/>
        </w:trPr>
        <w:tc>
          <w:tcPr>
            <w:tcW w:w="992" w:type="dxa"/>
          </w:tcPr>
          <w:p w14:paraId="23769B74"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4</w:t>
            </w:r>
          </w:p>
        </w:tc>
        <w:tc>
          <w:tcPr>
            <w:tcW w:w="2127" w:type="dxa"/>
          </w:tcPr>
          <w:p w14:paraId="183677BA"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Definitely positive</w:t>
            </w:r>
          </w:p>
        </w:tc>
        <w:tc>
          <w:tcPr>
            <w:tcW w:w="6423" w:type="dxa"/>
          </w:tcPr>
          <w:p w14:paraId="7C9BD217" w14:textId="77777777" w:rsidR="002D6523" w:rsidRPr="000C4C6C" w:rsidRDefault="002D6523" w:rsidP="00A300F2">
            <w:pPr>
              <w:jc w:val="both"/>
              <w:rPr>
                <w:rFonts w:asciiTheme="majorBidi" w:hAnsiTheme="majorBidi" w:cstheme="majorBidi"/>
                <w:sz w:val="24"/>
                <w:szCs w:val="24"/>
              </w:rPr>
            </w:pPr>
            <w:r w:rsidRPr="000C4C6C">
              <w:rPr>
                <w:rFonts w:asciiTheme="majorBidi" w:hAnsiTheme="majorBidi" w:cstheme="majorBidi"/>
                <w:sz w:val="24"/>
                <w:szCs w:val="24"/>
              </w:rPr>
              <w:t>Good rapport with the dentist, interest in procedures, laughing, and enjoyment.</w:t>
            </w:r>
          </w:p>
          <w:p w14:paraId="00D7AD0D" w14:textId="77777777" w:rsidR="002D6523" w:rsidRPr="000C4C6C" w:rsidRDefault="002D6523" w:rsidP="00A300F2">
            <w:pPr>
              <w:jc w:val="both"/>
              <w:rPr>
                <w:rFonts w:asciiTheme="majorBidi" w:hAnsiTheme="majorBidi" w:cstheme="majorBidi"/>
                <w:sz w:val="24"/>
                <w:szCs w:val="24"/>
              </w:rPr>
            </w:pPr>
          </w:p>
        </w:tc>
      </w:tr>
    </w:tbl>
    <w:p w14:paraId="38F89F1C" w14:textId="77777777" w:rsidR="00730C9A" w:rsidRPr="000C4C6C" w:rsidRDefault="00730C9A" w:rsidP="00A300F2">
      <w:pPr>
        <w:spacing w:line="240" w:lineRule="auto"/>
        <w:jc w:val="both"/>
        <w:rPr>
          <w:rFonts w:asciiTheme="majorBidi" w:hAnsiTheme="majorBidi" w:cstheme="majorBidi"/>
          <w:sz w:val="24"/>
          <w:szCs w:val="24"/>
        </w:rPr>
      </w:pPr>
    </w:p>
    <w:p w14:paraId="6765C339" w14:textId="458C0D0B" w:rsidR="002D6523" w:rsidRPr="000C4C6C" w:rsidRDefault="002D6523" w:rsidP="00A300F2">
      <w:pPr>
        <w:pStyle w:val="Caption"/>
        <w:keepNext/>
        <w:jc w:val="center"/>
        <w:rPr>
          <w:rFonts w:asciiTheme="majorBidi" w:hAnsiTheme="majorBidi" w:cstheme="majorBidi"/>
          <w:sz w:val="24"/>
          <w:szCs w:val="24"/>
        </w:rPr>
      </w:pPr>
      <w:r w:rsidRPr="000C4C6C">
        <w:rPr>
          <w:rFonts w:asciiTheme="majorBidi" w:hAnsiTheme="majorBidi" w:cstheme="majorBidi"/>
          <w:sz w:val="24"/>
          <w:szCs w:val="24"/>
        </w:rPr>
        <w:t xml:space="preserve">Table </w:t>
      </w:r>
      <w:r w:rsidR="00644882" w:rsidRPr="000C4C6C">
        <w:rPr>
          <w:rFonts w:asciiTheme="majorBidi" w:hAnsiTheme="majorBidi" w:cstheme="majorBidi"/>
          <w:sz w:val="24"/>
          <w:szCs w:val="24"/>
        </w:rPr>
        <w:fldChar w:fldCharType="begin"/>
      </w:r>
      <w:r w:rsidR="00644882" w:rsidRPr="000C4C6C">
        <w:rPr>
          <w:rFonts w:asciiTheme="majorBidi" w:hAnsiTheme="majorBidi" w:cstheme="majorBidi"/>
          <w:sz w:val="24"/>
          <w:szCs w:val="24"/>
        </w:rPr>
        <w:instrText xml:space="preserve"> SEQ Table \* ARABIC </w:instrText>
      </w:r>
      <w:r w:rsidR="00644882" w:rsidRPr="000C4C6C">
        <w:rPr>
          <w:rFonts w:asciiTheme="majorBidi" w:hAnsiTheme="majorBidi" w:cstheme="majorBidi"/>
          <w:sz w:val="24"/>
          <w:szCs w:val="24"/>
        </w:rPr>
        <w:fldChar w:fldCharType="separate"/>
      </w:r>
      <w:r w:rsidR="00644882" w:rsidRPr="000C4C6C">
        <w:rPr>
          <w:rFonts w:asciiTheme="majorBidi" w:hAnsiTheme="majorBidi" w:cstheme="majorBidi"/>
          <w:noProof/>
          <w:sz w:val="24"/>
          <w:szCs w:val="24"/>
        </w:rPr>
        <w:t>2</w:t>
      </w:r>
      <w:r w:rsidR="00644882" w:rsidRPr="000C4C6C">
        <w:rPr>
          <w:rFonts w:asciiTheme="majorBidi" w:hAnsiTheme="majorBidi" w:cstheme="majorBidi"/>
          <w:noProof/>
          <w:sz w:val="24"/>
          <w:szCs w:val="24"/>
        </w:rPr>
        <w:fldChar w:fldCharType="end"/>
      </w:r>
      <w:r w:rsidRPr="000C4C6C">
        <w:rPr>
          <w:rFonts w:asciiTheme="majorBidi" w:hAnsiTheme="majorBidi" w:cstheme="majorBidi"/>
          <w:sz w:val="24"/>
          <w:szCs w:val="24"/>
        </w:rPr>
        <w:t xml:space="preserve">.The Relationship between Psychological Characteristics of Children Based on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and Age (%)</w:t>
      </w:r>
    </w:p>
    <w:tbl>
      <w:tblPr>
        <w:tblStyle w:val="5"/>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1495"/>
        <w:gridCol w:w="1418"/>
        <w:gridCol w:w="1417"/>
        <w:gridCol w:w="1418"/>
        <w:gridCol w:w="1559"/>
        <w:gridCol w:w="992"/>
      </w:tblGrid>
      <w:tr w:rsidR="002D6523" w:rsidRPr="000C4C6C" w14:paraId="0018AA9E" w14:textId="77777777">
        <w:tc>
          <w:tcPr>
            <w:tcW w:w="1624" w:type="dxa"/>
            <w:vMerge w:val="restart"/>
            <w:vAlign w:val="center"/>
          </w:tcPr>
          <w:p w14:paraId="3828DDB1"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Age</w:t>
            </w:r>
          </w:p>
        </w:tc>
        <w:tc>
          <w:tcPr>
            <w:tcW w:w="7307" w:type="dxa"/>
            <w:gridSpan w:val="5"/>
            <w:vAlign w:val="center"/>
          </w:tcPr>
          <w:p w14:paraId="12CDB3C8"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Psychological Characteristics of Children</w:t>
            </w:r>
          </w:p>
        </w:tc>
        <w:tc>
          <w:tcPr>
            <w:tcW w:w="992" w:type="dxa"/>
            <w:vMerge w:val="restart"/>
            <w:vAlign w:val="center"/>
          </w:tcPr>
          <w:p w14:paraId="7876C96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P value</w:t>
            </w:r>
          </w:p>
        </w:tc>
      </w:tr>
      <w:tr w:rsidR="002D6523" w:rsidRPr="000C4C6C" w14:paraId="01F034A1" w14:textId="77777777">
        <w:tc>
          <w:tcPr>
            <w:tcW w:w="1624" w:type="dxa"/>
            <w:vMerge/>
            <w:vAlign w:val="center"/>
          </w:tcPr>
          <w:p w14:paraId="4D56262C" w14:textId="77777777" w:rsidR="002D6523" w:rsidRPr="000C4C6C" w:rsidRDefault="002D6523" w:rsidP="00A300F2">
            <w:pPr>
              <w:widowControl w:val="0"/>
              <w:pBdr>
                <w:top w:val="nil"/>
                <w:left w:val="nil"/>
                <w:bottom w:val="nil"/>
                <w:right w:val="nil"/>
                <w:between w:val="nil"/>
              </w:pBdr>
              <w:rPr>
                <w:rFonts w:asciiTheme="majorBidi" w:hAnsiTheme="majorBidi" w:cstheme="majorBidi"/>
                <w:sz w:val="24"/>
                <w:szCs w:val="24"/>
              </w:rPr>
            </w:pPr>
          </w:p>
        </w:tc>
        <w:tc>
          <w:tcPr>
            <w:tcW w:w="1495" w:type="dxa"/>
            <w:vAlign w:val="center"/>
          </w:tcPr>
          <w:p w14:paraId="7D03375B"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Mean and standard deviation</w:t>
            </w:r>
          </w:p>
        </w:tc>
        <w:tc>
          <w:tcPr>
            <w:tcW w:w="1418" w:type="dxa"/>
            <w:vAlign w:val="center"/>
          </w:tcPr>
          <w:p w14:paraId="7F6F8F9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Normal</w:t>
            </w:r>
          </w:p>
          <w:p w14:paraId="75E3DB6E"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417" w:type="dxa"/>
            <w:vAlign w:val="center"/>
          </w:tcPr>
          <w:p w14:paraId="416613DB"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Borderline</w:t>
            </w:r>
          </w:p>
          <w:p w14:paraId="04148D0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418" w:type="dxa"/>
            <w:vAlign w:val="center"/>
          </w:tcPr>
          <w:p w14:paraId="23722E0A"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Abnormal</w:t>
            </w:r>
          </w:p>
          <w:p w14:paraId="6E5D04D4"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559" w:type="dxa"/>
            <w:vAlign w:val="center"/>
          </w:tcPr>
          <w:p w14:paraId="018F38FF"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p w14:paraId="6E8A4B67"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992" w:type="dxa"/>
            <w:vMerge/>
            <w:vAlign w:val="center"/>
          </w:tcPr>
          <w:p w14:paraId="4A7B942C" w14:textId="77777777" w:rsidR="002D6523" w:rsidRPr="000C4C6C" w:rsidRDefault="002D6523" w:rsidP="00A300F2">
            <w:pPr>
              <w:widowControl w:val="0"/>
              <w:pBdr>
                <w:top w:val="nil"/>
                <w:left w:val="nil"/>
                <w:bottom w:val="nil"/>
                <w:right w:val="nil"/>
                <w:between w:val="nil"/>
              </w:pBdr>
              <w:rPr>
                <w:rFonts w:asciiTheme="majorBidi" w:hAnsiTheme="majorBidi" w:cstheme="majorBidi"/>
                <w:sz w:val="24"/>
                <w:szCs w:val="24"/>
              </w:rPr>
            </w:pPr>
          </w:p>
        </w:tc>
      </w:tr>
      <w:tr w:rsidR="002D6523" w:rsidRPr="000C4C6C" w14:paraId="45D48C84" w14:textId="77777777">
        <w:tc>
          <w:tcPr>
            <w:tcW w:w="1624" w:type="dxa"/>
            <w:vAlign w:val="center"/>
          </w:tcPr>
          <w:p w14:paraId="771FB364"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7 years and under</w:t>
            </w:r>
          </w:p>
          <w:p w14:paraId="1631F84C" w14:textId="77777777" w:rsidR="002D6523" w:rsidRPr="000C4C6C" w:rsidRDefault="002D6523" w:rsidP="00A300F2">
            <w:pPr>
              <w:jc w:val="center"/>
              <w:rPr>
                <w:rFonts w:asciiTheme="majorBidi" w:hAnsiTheme="majorBidi" w:cstheme="majorBidi"/>
                <w:sz w:val="24"/>
                <w:szCs w:val="24"/>
              </w:rPr>
            </w:pPr>
          </w:p>
        </w:tc>
        <w:tc>
          <w:tcPr>
            <w:tcW w:w="1495" w:type="dxa"/>
            <w:vAlign w:val="center"/>
          </w:tcPr>
          <w:p w14:paraId="160F347C"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lastRenderedPageBreak/>
              <w:t>2.41±0.74</w:t>
            </w:r>
          </w:p>
        </w:tc>
        <w:tc>
          <w:tcPr>
            <w:tcW w:w="1418" w:type="dxa"/>
            <w:vAlign w:val="center"/>
          </w:tcPr>
          <w:p w14:paraId="605D275A"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19 (18.6) </w:t>
            </w:r>
          </w:p>
        </w:tc>
        <w:tc>
          <w:tcPr>
            <w:tcW w:w="1417" w:type="dxa"/>
            <w:vAlign w:val="center"/>
          </w:tcPr>
          <w:p w14:paraId="70BB8B46"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26 (25.5) </w:t>
            </w:r>
          </w:p>
        </w:tc>
        <w:tc>
          <w:tcPr>
            <w:tcW w:w="1418" w:type="dxa"/>
            <w:vAlign w:val="center"/>
          </w:tcPr>
          <w:p w14:paraId="65DAE5A1"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57 (55.9) </w:t>
            </w:r>
          </w:p>
        </w:tc>
        <w:tc>
          <w:tcPr>
            <w:tcW w:w="1559" w:type="dxa"/>
            <w:vAlign w:val="center"/>
          </w:tcPr>
          <w:p w14:paraId="19A82C3B"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102 (100) </w:t>
            </w:r>
          </w:p>
        </w:tc>
        <w:tc>
          <w:tcPr>
            <w:tcW w:w="992" w:type="dxa"/>
            <w:vMerge w:val="restart"/>
            <w:vAlign w:val="center"/>
          </w:tcPr>
          <w:p w14:paraId="63B585A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0.983</w:t>
            </w:r>
          </w:p>
        </w:tc>
      </w:tr>
      <w:tr w:rsidR="002D6523" w:rsidRPr="000C4C6C" w14:paraId="7849DD22" w14:textId="77777777">
        <w:tc>
          <w:tcPr>
            <w:tcW w:w="1624" w:type="dxa"/>
            <w:vAlign w:val="center"/>
          </w:tcPr>
          <w:p w14:paraId="061F76AE"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8 years and older</w:t>
            </w:r>
          </w:p>
        </w:tc>
        <w:tc>
          <w:tcPr>
            <w:tcW w:w="1495" w:type="dxa"/>
            <w:vAlign w:val="center"/>
          </w:tcPr>
          <w:p w14:paraId="001892B5"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2.34±0.81</w:t>
            </w:r>
          </w:p>
        </w:tc>
        <w:tc>
          <w:tcPr>
            <w:tcW w:w="1418" w:type="dxa"/>
            <w:vAlign w:val="center"/>
          </w:tcPr>
          <w:p w14:paraId="49C0E4A6"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11 (18) </w:t>
            </w:r>
          </w:p>
        </w:tc>
        <w:tc>
          <w:tcPr>
            <w:tcW w:w="1417" w:type="dxa"/>
            <w:vAlign w:val="center"/>
          </w:tcPr>
          <w:p w14:paraId="0810854F"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15 (24.6) </w:t>
            </w:r>
          </w:p>
        </w:tc>
        <w:tc>
          <w:tcPr>
            <w:tcW w:w="1418" w:type="dxa"/>
            <w:vAlign w:val="center"/>
          </w:tcPr>
          <w:p w14:paraId="7CD6D00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35 (57.4) </w:t>
            </w:r>
          </w:p>
        </w:tc>
        <w:tc>
          <w:tcPr>
            <w:tcW w:w="1559" w:type="dxa"/>
            <w:vAlign w:val="center"/>
          </w:tcPr>
          <w:p w14:paraId="57F6D24A"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61(100) </w:t>
            </w:r>
          </w:p>
        </w:tc>
        <w:tc>
          <w:tcPr>
            <w:tcW w:w="992" w:type="dxa"/>
            <w:vMerge/>
            <w:vAlign w:val="center"/>
          </w:tcPr>
          <w:p w14:paraId="32EE3A93" w14:textId="77777777" w:rsidR="002D6523" w:rsidRPr="000C4C6C" w:rsidRDefault="002D6523" w:rsidP="00A300F2">
            <w:pPr>
              <w:widowControl w:val="0"/>
              <w:pBdr>
                <w:top w:val="nil"/>
                <w:left w:val="nil"/>
                <w:bottom w:val="nil"/>
                <w:right w:val="nil"/>
                <w:between w:val="nil"/>
              </w:pBdr>
              <w:rPr>
                <w:rFonts w:asciiTheme="majorBidi" w:hAnsiTheme="majorBidi" w:cstheme="majorBidi"/>
                <w:sz w:val="24"/>
                <w:szCs w:val="24"/>
              </w:rPr>
            </w:pPr>
          </w:p>
        </w:tc>
      </w:tr>
      <w:tr w:rsidR="002D6523" w:rsidRPr="000C4C6C" w14:paraId="01A0AEF4" w14:textId="77777777">
        <w:tc>
          <w:tcPr>
            <w:tcW w:w="1624" w:type="dxa"/>
            <w:vAlign w:val="center"/>
          </w:tcPr>
          <w:p w14:paraId="44B56959"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tc>
        <w:tc>
          <w:tcPr>
            <w:tcW w:w="1495" w:type="dxa"/>
            <w:vAlign w:val="center"/>
          </w:tcPr>
          <w:p w14:paraId="7E9748E1"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2.38±0.77</w:t>
            </w:r>
          </w:p>
        </w:tc>
        <w:tc>
          <w:tcPr>
            <w:tcW w:w="1418" w:type="dxa"/>
            <w:vAlign w:val="center"/>
          </w:tcPr>
          <w:p w14:paraId="0CD3DFDE"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30 (18.4) </w:t>
            </w:r>
          </w:p>
        </w:tc>
        <w:tc>
          <w:tcPr>
            <w:tcW w:w="1417" w:type="dxa"/>
            <w:vAlign w:val="center"/>
          </w:tcPr>
          <w:p w14:paraId="37401281"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 41(25.2)</w:t>
            </w:r>
          </w:p>
        </w:tc>
        <w:tc>
          <w:tcPr>
            <w:tcW w:w="1418" w:type="dxa"/>
            <w:vAlign w:val="center"/>
          </w:tcPr>
          <w:p w14:paraId="3012A3F3"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92 (56.4) </w:t>
            </w:r>
          </w:p>
        </w:tc>
        <w:tc>
          <w:tcPr>
            <w:tcW w:w="1559" w:type="dxa"/>
            <w:vAlign w:val="center"/>
          </w:tcPr>
          <w:p w14:paraId="562866E2" w14:textId="77777777" w:rsidR="002D6523" w:rsidRPr="000C4C6C" w:rsidRDefault="002D6523"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163 (100) </w:t>
            </w:r>
          </w:p>
        </w:tc>
        <w:tc>
          <w:tcPr>
            <w:tcW w:w="992" w:type="dxa"/>
            <w:vMerge/>
            <w:vAlign w:val="center"/>
          </w:tcPr>
          <w:p w14:paraId="66FFE27C" w14:textId="77777777" w:rsidR="002D6523" w:rsidRPr="000C4C6C" w:rsidRDefault="002D6523" w:rsidP="00A300F2">
            <w:pPr>
              <w:widowControl w:val="0"/>
              <w:pBdr>
                <w:top w:val="nil"/>
                <w:left w:val="nil"/>
                <w:bottom w:val="nil"/>
                <w:right w:val="nil"/>
                <w:between w:val="nil"/>
              </w:pBdr>
              <w:rPr>
                <w:rFonts w:asciiTheme="majorBidi" w:hAnsiTheme="majorBidi" w:cstheme="majorBidi"/>
                <w:sz w:val="24"/>
                <w:szCs w:val="24"/>
              </w:rPr>
            </w:pPr>
          </w:p>
        </w:tc>
      </w:tr>
    </w:tbl>
    <w:p w14:paraId="54378E92" w14:textId="77777777" w:rsidR="00477DD2" w:rsidRPr="000C4C6C" w:rsidRDefault="00477DD2" w:rsidP="00A300F2">
      <w:pPr>
        <w:spacing w:line="240" w:lineRule="auto"/>
        <w:rPr>
          <w:rFonts w:asciiTheme="majorBidi" w:hAnsiTheme="majorBidi" w:cstheme="majorBidi"/>
          <w:sz w:val="24"/>
          <w:szCs w:val="24"/>
        </w:rPr>
      </w:pPr>
    </w:p>
    <w:p w14:paraId="2EB00E16" w14:textId="48534D01" w:rsidR="00644882" w:rsidRPr="000C4C6C" w:rsidRDefault="00644882" w:rsidP="00A300F2">
      <w:pPr>
        <w:pStyle w:val="Caption"/>
        <w:keepNext/>
        <w:jc w:val="center"/>
        <w:rPr>
          <w:rFonts w:asciiTheme="majorBidi" w:hAnsiTheme="majorBidi" w:cstheme="majorBidi"/>
          <w:sz w:val="24"/>
          <w:szCs w:val="24"/>
        </w:rPr>
      </w:pPr>
      <w:r w:rsidRPr="000C4C6C">
        <w:rPr>
          <w:rFonts w:asciiTheme="majorBidi" w:hAnsiTheme="majorBidi" w:cstheme="majorBidi"/>
          <w:sz w:val="24"/>
          <w:szCs w:val="24"/>
        </w:rPr>
        <w:t xml:space="preserve">Table </w:t>
      </w:r>
      <w:r w:rsidRPr="000C4C6C">
        <w:rPr>
          <w:rFonts w:asciiTheme="majorBidi" w:hAnsiTheme="majorBidi" w:cstheme="majorBidi"/>
          <w:sz w:val="24"/>
          <w:szCs w:val="24"/>
        </w:rPr>
        <w:fldChar w:fldCharType="begin"/>
      </w:r>
      <w:r w:rsidRPr="000C4C6C">
        <w:rPr>
          <w:rFonts w:asciiTheme="majorBidi" w:hAnsiTheme="majorBidi" w:cstheme="majorBidi"/>
          <w:sz w:val="24"/>
          <w:szCs w:val="24"/>
        </w:rPr>
        <w:instrText xml:space="preserve"> SEQ Table \* ARABIC </w:instrText>
      </w:r>
      <w:r w:rsidRPr="000C4C6C">
        <w:rPr>
          <w:rFonts w:asciiTheme="majorBidi" w:hAnsiTheme="majorBidi" w:cstheme="majorBidi"/>
          <w:sz w:val="24"/>
          <w:szCs w:val="24"/>
        </w:rPr>
        <w:fldChar w:fldCharType="separate"/>
      </w:r>
      <w:r w:rsidRPr="000C4C6C">
        <w:rPr>
          <w:rFonts w:asciiTheme="majorBidi" w:hAnsiTheme="majorBidi" w:cstheme="majorBidi"/>
          <w:noProof/>
          <w:sz w:val="24"/>
          <w:szCs w:val="24"/>
        </w:rPr>
        <w:t>3</w:t>
      </w:r>
      <w:r w:rsidRPr="000C4C6C">
        <w:rPr>
          <w:rFonts w:asciiTheme="majorBidi" w:hAnsiTheme="majorBidi" w:cstheme="majorBidi"/>
          <w:noProof/>
          <w:sz w:val="24"/>
          <w:szCs w:val="24"/>
        </w:rPr>
        <w:fldChar w:fldCharType="end"/>
      </w:r>
      <w:r w:rsidRPr="000C4C6C">
        <w:rPr>
          <w:rFonts w:asciiTheme="majorBidi" w:hAnsiTheme="majorBidi" w:cstheme="majorBidi"/>
          <w:sz w:val="24"/>
          <w:szCs w:val="24"/>
        </w:rPr>
        <w:t xml:space="preserve">. The Relationship between Psychological Characteristics of Children based on the </w:t>
      </w:r>
      <w:r w:rsidR="0092041A" w:rsidRPr="000C4C6C">
        <w:rPr>
          <w:rFonts w:asciiTheme="majorBidi" w:hAnsiTheme="majorBidi" w:cstheme="majorBidi"/>
          <w:sz w:val="24"/>
          <w:szCs w:val="24"/>
        </w:rPr>
        <w:t>SDQ</w:t>
      </w:r>
      <w:r w:rsidRPr="000C4C6C">
        <w:rPr>
          <w:rFonts w:asciiTheme="majorBidi" w:hAnsiTheme="majorBidi" w:cstheme="majorBidi"/>
          <w:sz w:val="24"/>
          <w:szCs w:val="24"/>
        </w:rPr>
        <w:t xml:space="preserve"> and Gender (%)</w:t>
      </w:r>
    </w:p>
    <w:tbl>
      <w:tblPr>
        <w:tblStyle w:val="4"/>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4"/>
        <w:gridCol w:w="1517"/>
        <w:gridCol w:w="1419"/>
        <w:gridCol w:w="1373"/>
        <w:gridCol w:w="1541"/>
        <w:gridCol w:w="1426"/>
        <w:gridCol w:w="1134"/>
      </w:tblGrid>
      <w:tr w:rsidR="00644882" w:rsidRPr="000C4C6C" w14:paraId="7A501796" w14:textId="77777777">
        <w:tc>
          <w:tcPr>
            <w:tcW w:w="1224" w:type="dxa"/>
            <w:vMerge w:val="restart"/>
            <w:vAlign w:val="center"/>
          </w:tcPr>
          <w:p w14:paraId="459EE5A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Gender</w:t>
            </w:r>
          </w:p>
        </w:tc>
        <w:tc>
          <w:tcPr>
            <w:tcW w:w="7276" w:type="dxa"/>
            <w:gridSpan w:val="5"/>
            <w:vAlign w:val="center"/>
          </w:tcPr>
          <w:p w14:paraId="7BDD058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Psychological Characteristics </w:t>
            </w:r>
            <w:proofErr w:type="gramStart"/>
            <w:r w:rsidRPr="000C4C6C">
              <w:rPr>
                <w:rFonts w:asciiTheme="majorBidi" w:hAnsiTheme="majorBidi" w:cstheme="majorBidi"/>
                <w:sz w:val="24"/>
                <w:szCs w:val="24"/>
              </w:rPr>
              <w:t>Of</w:t>
            </w:r>
            <w:proofErr w:type="gramEnd"/>
            <w:r w:rsidRPr="000C4C6C">
              <w:rPr>
                <w:rFonts w:asciiTheme="majorBidi" w:hAnsiTheme="majorBidi" w:cstheme="majorBidi"/>
                <w:sz w:val="24"/>
                <w:szCs w:val="24"/>
              </w:rPr>
              <w:t xml:space="preserve"> Children</w:t>
            </w:r>
          </w:p>
        </w:tc>
        <w:tc>
          <w:tcPr>
            <w:tcW w:w="1134" w:type="dxa"/>
            <w:vMerge w:val="restart"/>
            <w:vAlign w:val="center"/>
          </w:tcPr>
          <w:p w14:paraId="69298E9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 value</w:t>
            </w:r>
          </w:p>
        </w:tc>
      </w:tr>
      <w:tr w:rsidR="00644882" w:rsidRPr="000C4C6C" w14:paraId="0A2C3F66" w14:textId="77777777">
        <w:tc>
          <w:tcPr>
            <w:tcW w:w="1224" w:type="dxa"/>
            <w:vMerge/>
            <w:vAlign w:val="center"/>
          </w:tcPr>
          <w:p w14:paraId="6DA5C26F"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c>
          <w:tcPr>
            <w:tcW w:w="1517" w:type="dxa"/>
            <w:vAlign w:val="center"/>
          </w:tcPr>
          <w:p w14:paraId="0B2120B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Mean and standard deviation</w:t>
            </w:r>
          </w:p>
        </w:tc>
        <w:tc>
          <w:tcPr>
            <w:tcW w:w="1419" w:type="dxa"/>
            <w:vAlign w:val="center"/>
          </w:tcPr>
          <w:p w14:paraId="10F1318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Normal</w:t>
            </w:r>
          </w:p>
          <w:p w14:paraId="1006A79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73" w:type="dxa"/>
            <w:vAlign w:val="center"/>
          </w:tcPr>
          <w:p w14:paraId="6A59377B"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Borderline</w:t>
            </w:r>
          </w:p>
          <w:p w14:paraId="7BB256C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541" w:type="dxa"/>
            <w:vAlign w:val="center"/>
          </w:tcPr>
          <w:p w14:paraId="03B7FC1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Abnormal</w:t>
            </w:r>
          </w:p>
          <w:p w14:paraId="444FCD0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426" w:type="dxa"/>
            <w:vAlign w:val="center"/>
          </w:tcPr>
          <w:p w14:paraId="447AA13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p w14:paraId="2F86F8D2"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134" w:type="dxa"/>
            <w:vMerge/>
            <w:vAlign w:val="center"/>
          </w:tcPr>
          <w:p w14:paraId="68045B37"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3898CC2F" w14:textId="77777777">
        <w:tc>
          <w:tcPr>
            <w:tcW w:w="1224" w:type="dxa"/>
            <w:vAlign w:val="center"/>
          </w:tcPr>
          <w:p w14:paraId="5E88ED8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Boy</w:t>
            </w:r>
          </w:p>
        </w:tc>
        <w:tc>
          <w:tcPr>
            <w:tcW w:w="1517" w:type="dxa"/>
            <w:vAlign w:val="center"/>
          </w:tcPr>
          <w:p w14:paraId="460DBDE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2.48±0.71</w:t>
            </w:r>
          </w:p>
        </w:tc>
        <w:tc>
          <w:tcPr>
            <w:tcW w:w="1419" w:type="dxa"/>
            <w:vAlign w:val="center"/>
          </w:tcPr>
          <w:p w14:paraId="183AD036"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11 (13.1) </w:t>
            </w:r>
          </w:p>
        </w:tc>
        <w:tc>
          <w:tcPr>
            <w:tcW w:w="1373" w:type="dxa"/>
            <w:vAlign w:val="center"/>
          </w:tcPr>
          <w:p w14:paraId="23526F2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21 (25) </w:t>
            </w:r>
          </w:p>
        </w:tc>
        <w:tc>
          <w:tcPr>
            <w:tcW w:w="1541" w:type="dxa"/>
            <w:vAlign w:val="center"/>
          </w:tcPr>
          <w:p w14:paraId="2C7FD6B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52 (61.09) </w:t>
            </w:r>
          </w:p>
        </w:tc>
        <w:tc>
          <w:tcPr>
            <w:tcW w:w="1426" w:type="dxa"/>
            <w:vAlign w:val="center"/>
          </w:tcPr>
          <w:p w14:paraId="3F5DA56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84 (100) </w:t>
            </w:r>
          </w:p>
        </w:tc>
        <w:tc>
          <w:tcPr>
            <w:tcW w:w="1134" w:type="dxa"/>
            <w:vMerge w:val="restart"/>
            <w:vAlign w:val="center"/>
          </w:tcPr>
          <w:p w14:paraId="069FB96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0.168</w:t>
            </w:r>
          </w:p>
        </w:tc>
      </w:tr>
      <w:tr w:rsidR="00644882" w:rsidRPr="000C4C6C" w14:paraId="0CD4498C" w14:textId="77777777">
        <w:tc>
          <w:tcPr>
            <w:tcW w:w="1224" w:type="dxa"/>
            <w:vAlign w:val="center"/>
          </w:tcPr>
          <w:p w14:paraId="58DDF526"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Girl</w:t>
            </w:r>
          </w:p>
        </w:tc>
        <w:tc>
          <w:tcPr>
            <w:tcW w:w="1517" w:type="dxa"/>
            <w:vAlign w:val="center"/>
          </w:tcPr>
          <w:p w14:paraId="561296F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2.6±0.82</w:t>
            </w:r>
          </w:p>
        </w:tc>
        <w:tc>
          <w:tcPr>
            <w:tcW w:w="1419" w:type="dxa"/>
            <w:vAlign w:val="center"/>
          </w:tcPr>
          <w:p w14:paraId="223715C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19 (24.1) </w:t>
            </w:r>
          </w:p>
        </w:tc>
        <w:tc>
          <w:tcPr>
            <w:tcW w:w="1373" w:type="dxa"/>
            <w:vAlign w:val="center"/>
          </w:tcPr>
          <w:p w14:paraId="364AE056"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20 (25.3) </w:t>
            </w:r>
          </w:p>
        </w:tc>
        <w:tc>
          <w:tcPr>
            <w:tcW w:w="1541" w:type="dxa"/>
            <w:vAlign w:val="center"/>
          </w:tcPr>
          <w:p w14:paraId="718D1EC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40 (50.6) </w:t>
            </w:r>
          </w:p>
        </w:tc>
        <w:tc>
          <w:tcPr>
            <w:tcW w:w="1426" w:type="dxa"/>
            <w:vAlign w:val="center"/>
          </w:tcPr>
          <w:p w14:paraId="4DE39D5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79 (100) </w:t>
            </w:r>
          </w:p>
        </w:tc>
        <w:tc>
          <w:tcPr>
            <w:tcW w:w="1134" w:type="dxa"/>
            <w:vMerge/>
            <w:vAlign w:val="center"/>
          </w:tcPr>
          <w:p w14:paraId="301766EC"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22952129" w14:textId="77777777">
        <w:tc>
          <w:tcPr>
            <w:tcW w:w="1224" w:type="dxa"/>
            <w:vAlign w:val="center"/>
          </w:tcPr>
          <w:p w14:paraId="47164338"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tc>
        <w:tc>
          <w:tcPr>
            <w:tcW w:w="1517" w:type="dxa"/>
            <w:vAlign w:val="center"/>
          </w:tcPr>
          <w:p w14:paraId="3C1DA07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2.38±0.77</w:t>
            </w:r>
          </w:p>
        </w:tc>
        <w:tc>
          <w:tcPr>
            <w:tcW w:w="1419" w:type="dxa"/>
            <w:vAlign w:val="center"/>
          </w:tcPr>
          <w:p w14:paraId="57A30A3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 30 (18.4) </w:t>
            </w:r>
          </w:p>
        </w:tc>
        <w:tc>
          <w:tcPr>
            <w:tcW w:w="1373" w:type="dxa"/>
            <w:vAlign w:val="center"/>
          </w:tcPr>
          <w:p w14:paraId="24CBD74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41 (52.2) </w:t>
            </w:r>
          </w:p>
        </w:tc>
        <w:tc>
          <w:tcPr>
            <w:tcW w:w="1541" w:type="dxa"/>
            <w:vAlign w:val="center"/>
          </w:tcPr>
          <w:p w14:paraId="3B0E2C2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92 (56.4) </w:t>
            </w:r>
          </w:p>
        </w:tc>
        <w:tc>
          <w:tcPr>
            <w:tcW w:w="1426" w:type="dxa"/>
            <w:vAlign w:val="center"/>
          </w:tcPr>
          <w:p w14:paraId="29C00BC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163 (100) </w:t>
            </w:r>
          </w:p>
        </w:tc>
        <w:tc>
          <w:tcPr>
            <w:tcW w:w="1134" w:type="dxa"/>
            <w:vMerge/>
            <w:vAlign w:val="center"/>
          </w:tcPr>
          <w:p w14:paraId="47910C64"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bl>
    <w:p w14:paraId="7F42ED84" w14:textId="77777777" w:rsidR="00644882" w:rsidRPr="000C4C6C" w:rsidRDefault="00644882" w:rsidP="00A300F2">
      <w:pPr>
        <w:spacing w:line="240" w:lineRule="auto"/>
        <w:jc w:val="center"/>
        <w:rPr>
          <w:rFonts w:asciiTheme="majorBidi" w:hAnsiTheme="majorBidi" w:cstheme="majorBidi"/>
          <w:sz w:val="24"/>
          <w:szCs w:val="24"/>
        </w:rPr>
      </w:pPr>
    </w:p>
    <w:p w14:paraId="1F71F3CC" w14:textId="59CD65AD" w:rsidR="00644882" w:rsidRPr="000C4C6C" w:rsidRDefault="00644882" w:rsidP="00A300F2">
      <w:pPr>
        <w:pStyle w:val="Caption"/>
        <w:keepNext/>
        <w:jc w:val="center"/>
        <w:rPr>
          <w:rFonts w:asciiTheme="majorBidi" w:hAnsiTheme="majorBidi" w:cstheme="majorBidi"/>
          <w:sz w:val="24"/>
          <w:szCs w:val="24"/>
        </w:rPr>
      </w:pPr>
      <w:r w:rsidRPr="000C4C6C">
        <w:rPr>
          <w:rFonts w:asciiTheme="majorBidi" w:hAnsiTheme="majorBidi" w:cstheme="majorBidi"/>
          <w:sz w:val="24"/>
          <w:szCs w:val="24"/>
        </w:rPr>
        <w:t xml:space="preserve">Table </w:t>
      </w:r>
      <w:r w:rsidRPr="000C4C6C">
        <w:rPr>
          <w:rFonts w:asciiTheme="majorBidi" w:hAnsiTheme="majorBidi" w:cstheme="majorBidi"/>
          <w:sz w:val="24"/>
          <w:szCs w:val="24"/>
        </w:rPr>
        <w:fldChar w:fldCharType="begin"/>
      </w:r>
      <w:r w:rsidRPr="000C4C6C">
        <w:rPr>
          <w:rFonts w:asciiTheme="majorBidi" w:hAnsiTheme="majorBidi" w:cstheme="majorBidi"/>
          <w:sz w:val="24"/>
          <w:szCs w:val="24"/>
        </w:rPr>
        <w:instrText xml:space="preserve"> SEQ Table \* ARABIC </w:instrText>
      </w:r>
      <w:r w:rsidRPr="000C4C6C">
        <w:rPr>
          <w:rFonts w:asciiTheme="majorBidi" w:hAnsiTheme="majorBidi" w:cstheme="majorBidi"/>
          <w:sz w:val="24"/>
          <w:szCs w:val="24"/>
        </w:rPr>
        <w:fldChar w:fldCharType="separate"/>
      </w:r>
      <w:r w:rsidRPr="000C4C6C">
        <w:rPr>
          <w:rFonts w:asciiTheme="majorBidi" w:hAnsiTheme="majorBidi" w:cstheme="majorBidi"/>
          <w:noProof/>
          <w:sz w:val="24"/>
          <w:szCs w:val="24"/>
        </w:rPr>
        <w:t>4</w:t>
      </w:r>
      <w:r w:rsidRPr="000C4C6C">
        <w:rPr>
          <w:rFonts w:asciiTheme="majorBidi" w:hAnsiTheme="majorBidi" w:cstheme="majorBidi"/>
          <w:noProof/>
          <w:sz w:val="24"/>
          <w:szCs w:val="24"/>
        </w:rPr>
        <w:fldChar w:fldCharType="end"/>
      </w:r>
      <w:r w:rsidRPr="000C4C6C">
        <w:rPr>
          <w:rFonts w:asciiTheme="majorBidi" w:hAnsiTheme="majorBidi" w:cstheme="majorBidi"/>
          <w:sz w:val="24"/>
          <w:szCs w:val="24"/>
        </w:rPr>
        <w:t>.The Relationship between Children’s Cooperation based on the Frankl’s Behavioral Rating Scale and Age, Gender (%)</w:t>
      </w: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4"/>
        <w:gridCol w:w="1336"/>
        <w:gridCol w:w="1336"/>
        <w:gridCol w:w="1336"/>
        <w:gridCol w:w="1336"/>
        <w:gridCol w:w="1539"/>
        <w:gridCol w:w="1133"/>
      </w:tblGrid>
      <w:tr w:rsidR="00644882" w:rsidRPr="000C4C6C" w14:paraId="1CCC7542" w14:textId="77777777">
        <w:tc>
          <w:tcPr>
            <w:tcW w:w="1334" w:type="dxa"/>
            <w:vMerge w:val="restart"/>
            <w:vAlign w:val="center"/>
          </w:tcPr>
          <w:p w14:paraId="793A037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Age</w:t>
            </w:r>
          </w:p>
        </w:tc>
        <w:tc>
          <w:tcPr>
            <w:tcW w:w="6883" w:type="dxa"/>
            <w:gridSpan w:val="5"/>
            <w:vAlign w:val="center"/>
          </w:tcPr>
          <w:p w14:paraId="41A38AE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Cooperation</w:t>
            </w:r>
          </w:p>
        </w:tc>
        <w:tc>
          <w:tcPr>
            <w:tcW w:w="1133" w:type="dxa"/>
            <w:vMerge w:val="restart"/>
            <w:vAlign w:val="center"/>
          </w:tcPr>
          <w:p w14:paraId="3A13987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 value</w:t>
            </w:r>
          </w:p>
        </w:tc>
      </w:tr>
      <w:tr w:rsidR="00644882" w:rsidRPr="000C4C6C" w14:paraId="1F8BEEEB" w14:textId="77777777">
        <w:tc>
          <w:tcPr>
            <w:tcW w:w="1334" w:type="dxa"/>
            <w:vMerge/>
            <w:vAlign w:val="center"/>
          </w:tcPr>
          <w:p w14:paraId="6ABB13A8"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c>
          <w:tcPr>
            <w:tcW w:w="1336" w:type="dxa"/>
            <w:vAlign w:val="center"/>
          </w:tcPr>
          <w:p w14:paraId="25EDF417" w14:textId="77777777" w:rsidR="00644882" w:rsidRPr="000C4C6C" w:rsidRDefault="00644882" w:rsidP="00A300F2">
            <w:pPr>
              <w:jc w:val="center"/>
              <w:rPr>
                <w:rFonts w:asciiTheme="majorBidi" w:hAnsiTheme="majorBidi" w:cstheme="majorBidi"/>
                <w:sz w:val="24"/>
                <w:szCs w:val="24"/>
              </w:rPr>
            </w:pPr>
            <w:r w:rsidRPr="000C4C6C">
              <w:rPr>
                <w:rFonts w:asciiTheme="majorBidi" w:eastAsia="Times New Roman" w:hAnsiTheme="majorBidi" w:cstheme="majorBidi"/>
                <w:color w:val="000000"/>
                <w:sz w:val="24"/>
                <w:szCs w:val="24"/>
              </w:rPr>
              <w:t>Definitely</w:t>
            </w:r>
            <w:r w:rsidRPr="000C4C6C">
              <w:rPr>
                <w:rFonts w:asciiTheme="majorBidi" w:hAnsiTheme="majorBidi" w:cstheme="majorBidi"/>
                <w:sz w:val="24"/>
                <w:szCs w:val="24"/>
              </w:rPr>
              <w:t xml:space="preserve"> Negative</w:t>
            </w:r>
          </w:p>
          <w:p w14:paraId="34B9EAF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36" w:type="dxa"/>
            <w:vAlign w:val="center"/>
          </w:tcPr>
          <w:p w14:paraId="5B7748E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Negative</w:t>
            </w:r>
          </w:p>
          <w:p w14:paraId="0A3419C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36" w:type="dxa"/>
            <w:vAlign w:val="center"/>
          </w:tcPr>
          <w:p w14:paraId="0BCE0E63" w14:textId="77777777" w:rsidR="00644882" w:rsidRPr="000C4C6C" w:rsidRDefault="00644882" w:rsidP="00A300F2">
            <w:pPr>
              <w:jc w:val="center"/>
              <w:rPr>
                <w:rFonts w:asciiTheme="majorBidi" w:hAnsiTheme="majorBidi" w:cstheme="majorBidi"/>
                <w:sz w:val="24"/>
                <w:szCs w:val="24"/>
              </w:rPr>
            </w:pPr>
            <w:r w:rsidRPr="000C4C6C">
              <w:rPr>
                <w:rFonts w:asciiTheme="majorBidi" w:eastAsia="Times New Roman" w:hAnsiTheme="majorBidi" w:cstheme="majorBidi"/>
                <w:color w:val="000000"/>
                <w:sz w:val="24"/>
                <w:szCs w:val="24"/>
              </w:rPr>
              <w:t>Definitely</w:t>
            </w:r>
            <w:r w:rsidRPr="000C4C6C">
              <w:rPr>
                <w:rFonts w:asciiTheme="majorBidi" w:hAnsiTheme="majorBidi" w:cstheme="majorBidi"/>
                <w:sz w:val="24"/>
                <w:szCs w:val="24"/>
              </w:rPr>
              <w:t xml:space="preserve"> Positive</w:t>
            </w:r>
          </w:p>
          <w:p w14:paraId="7B0AA1A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36" w:type="dxa"/>
            <w:vAlign w:val="center"/>
          </w:tcPr>
          <w:p w14:paraId="61E9BFD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Positive</w:t>
            </w:r>
          </w:p>
          <w:p w14:paraId="5F71925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539" w:type="dxa"/>
            <w:vAlign w:val="center"/>
          </w:tcPr>
          <w:p w14:paraId="230706E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p w14:paraId="5FA02E0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133" w:type="dxa"/>
            <w:vMerge/>
            <w:vAlign w:val="center"/>
          </w:tcPr>
          <w:p w14:paraId="1F1263D0"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5615A95F" w14:textId="77777777">
        <w:tc>
          <w:tcPr>
            <w:tcW w:w="1334" w:type="dxa"/>
            <w:vAlign w:val="center"/>
          </w:tcPr>
          <w:p w14:paraId="5659645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7 years and younger</w:t>
            </w:r>
          </w:p>
        </w:tc>
        <w:tc>
          <w:tcPr>
            <w:tcW w:w="1336" w:type="dxa"/>
            <w:vAlign w:val="center"/>
          </w:tcPr>
          <w:p w14:paraId="3E6C506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20 (19.6) </w:t>
            </w:r>
          </w:p>
        </w:tc>
        <w:tc>
          <w:tcPr>
            <w:tcW w:w="1336" w:type="dxa"/>
            <w:vAlign w:val="center"/>
          </w:tcPr>
          <w:p w14:paraId="5C563D1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37 (36.3) </w:t>
            </w:r>
          </w:p>
        </w:tc>
        <w:tc>
          <w:tcPr>
            <w:tcW w:w="1336" w:type="dxa"/>
            <w:vAlign w:val="center"/>
          </w:tcPr>
          <w:p w14:paraId="7373615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32 (31.4) </w:t>
            </w:r>
          </w:p>
        </w:tc>
        <w:tc>
          <w:tcPr>
            <w:tcW w:w="1336" w:type="dxa"/>
            <w:vAlign w:val="center"/>
          </w:tcPr>
          <w:p w14:paraId="2C6B393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13 (12.7) </w:t>
            </w:r>
          </w:p>
        </w:tc>
        <w:tc>
          <w:tcPr>
            <w:tcW w:w="1539" w:type="dxa"/>
            <w:vAlign w:val="center"/>
          </w:tcPr>
          <w:p w14:paraId="287E42A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102 (100) </w:t>
            </w:r>
          </w:p>
        </w:tc>
        <w:tc>
          <w:tcPr>
            <w:tcW w:w="1133" w:type="dxa"/>
            <w:vMerge w:val="restart"/>
            <w:vAlign w:val="center"/>
          </w:tcPr>
          <w:p w14:paraId="0ECFD47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0.007</w:t>
            </w:r>
          </w:p>
        </w:tc>
      </w:tr>
      <w:tr w:rsidR="00644882" w:rsidRPr="000C4C6C" w14:paraId="19F8CCEB" w14:textId="77777777">
        <w:tc>
          <w:tcPr>
            <w:tcW w:w="1334" w:type="dxa"/>
            <w:vAlign w:val="center"/>
          </w:tcPr>
          <w:p w14:paraId="180F95C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8 years and older</w:t>
            </w:r>
          </w:p>
        </w:tc>
        <w:tc>
          <w:tcPr>
            <w:tcW w:w="1336" w:type="dxa"/>
            <w:vAlign w:val="center"/>
          </w:tcPr>
          <w:p w14:paraId="28F2AFB8"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 (9.8) </w:t>
            </w:r>
          </w:p>
        </w:tc>
        <w:tc>
          <w:tcPr>
            <w:tcW w:w="1336" w:type="dxa"/>
            <w:vAlign w:val="center"/>
          </w:tcPr>
          <w:p w14:paraId="014BDBF2"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12 (19.7) </w:t>
            </w:r>
          </w:p>
        </w:tc>
        <w:tc>
          <w:tcPr>
            <w:tcW w:w="1336" w:type="dxa"/>
            <w:vAlign w:val="center"/>
          </w:tcPr>
          <w:p w14:paraId="56418BE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35 (57.4) </w:t>
            </w:r>
          </w:p>
        </w:tc>
        <w:tc>
          <w:tcPr>
            <w:tcW w:w="1336" w:type="dxa"/>
            <w:vAlign w:val="center"/>
          </w:tcPr>
          <w:p w14:paraId="2BA2326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8 (13.1) </w:t>
            </w:r>
          </w:p>
        </w:tc>
        <w:tc>
          <w:tcPr>
            <w:tcW w:w="1539" w:type="dxa"/>
            <w:vAlign w:val="center"/>
          </w:tcPr>
          <w:p w14:paraId="08758CC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61 (100) </w:t>
            </w:r>
          </w:p>
        </w:tc>
        <w:tc>
          <w:tcPr>
            <w:tcW w:w="1133" w:type="dxa"/>
            <w:vMerge/>
            <w:vAlign w:val="center"/>
          </w:tcPr>
          <w:p w14:paraId="20A5F6C6"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478F72FB" w14:textId="77777777">
        <w:tc>
          <w:tcPr>
            <w:tcW w:w="1334" w:type="dxa"/>
            <w:vAlign w:val="center"/>
          </w:tcPr>
          <w:p w14:paraId="78DA15A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tc>
        <w:tc>
          <w:tcPr>
            <w:tcW w:w="1336" w:type="dxa"/>
            <w:vAlign w:val="center"/>
          </w:tcPr>
          <w:p w14:paraId="617EAAE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26 (16) </w:t>
            </w:r>
          </w:p>
        </w:tc>
        <w:tc>
          <w:tcPr>
            <w:tcW w:w="1336" w:type="dxa"/>
            <w:vAlign w:val="center"/>
          </w:tcPr>
          <w:p w14:paraId="536F089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49 (30.1) </w:t>
            </w:r>
          </w:p>
        </w:tc>
        <w:tc>
          <w:tcPr>
            <w:tcW w:w="1336" w:type="dxa"/>
            <w:vAlign w:val="center"/>
          </w:tcPr>
          <w:p w14:paraId="65A9EDF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67 (41.1) </w:t>
            </w:r>
          </w:p>
        </w:tc>
        <w:tc>
          <w:tcPr>
            <w:tcW w:w="1336" w:type="dxa"/>
            <w:vAlign w:val="center"/>
          </w:tcPr>
          <w:p w14:paraId="431BC7EB"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21 (12.9) </w:t>
            </w:r>
          </w:p>
        </w:tc>
        <w:tc>
          <w:tcPr>
            <w:tcW w:w="1539" w:type="dxa"/>
            <w:vAlign w:val="center"/>
          </w:tcPr>
          <w:p w14:paraId="1BD1676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163 (100) </w:t>
            </w:r>
          </w:p>
        </w:tc>
        <w:tc>
          <w:tcPr>
            <w:tcW w:w="1133" w:type="dxa"/>
            <w:vMerge/>
            <w:vAlign w:val="center"/>
          </w:tcPr>
          <w:p w14:paraId="4B77A205"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2AFC2CE7" w14:textId="77777777">
        <w:tc>
          <w:tcPr>
            <w:tcW w:w="1334" w:type="dxa"/>
            <w:vAlign w:val="center"/>
          </w:tcPr>
          <w:p w14:paraId="653AE6D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Boy</w:t>
            </w:r>
          </w:p>
        </w:tc>
        <w:tc>
          <w:tcPr>
            <w:tcW w:w="1336" w:type="dxa"/>
            <w:vAlign w:val="center"/>
          </w:tcPr>
          <w:p w14:paraId="1FB7AAC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10 (11.9) </w:t>
            </w:r>
          </w:p>
        </w:tc>
        <w:tc>
          <w:tcPr>
            <w:tcW w:w="1336" w:type="dxa"/>
            <w:vAlign w:val="center"/>
          </w:tcPr>
          <w:p w14:paraId="641EEC0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27 (32.1) </w:t>
            </w:r>
          </w:p>
        </w:tc>
        <w:tc>
          <w:tcPr>
            <w:tcW w:w="1336" w:type="dxa"/>
            <w:vAlign w:val="center"/>
          </w:tcPr>
          <w:p w14:paraId="1152C089"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39 (46.4) </w:t>
            </w:r>
          </w:p>
        </w:tc>
        <w:tc>
          <w:tcPr>
            <w:tcW w:w="1336" w:type="dxa"/>
            <w:vAlign w:val="center"/>
          </w:tcPr>
          <w:p w14:paraId="2EB10D6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8 (9.5) </w:t>
            </w:r>
          </w:p>
        </w:tc>
        <w:tc>
          <w:tcPr>
            <w:tcW w:w="1539" w:type="dxa"/>
            <w:vAlign w:val="center"/>
          </w:tcPr>
          <w:p w14:paraId="595B124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84 (100) </w:t>
            </w:r>
          </w:p>
        </w:tc>
        <w:tc>
          <w:tcPr>
            <w:tcW w:w="1133" w:type="dxa"/>
            <w:vMerge w:val="restart"/>
            <w:vAlign w:val="center"/>
          </w:tcPr>
          <w:p w14:paraId="15D86DE2"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r w:rsidRPr="000C4C6C">
              <w:rPr>
                <w:rFonts w:asciiTheme="majorBidi" w:hAnsiTheme="majorBidi" w:cstheme="majorBidi"/>
                <w:sz w:val="24"/>
                <w:szCs w:val="24"/>
              </w:rPr>
              <w:t>0.192</w:t>
            </w:r>
          </w:p>
        </w:tc>
      </w:tr>
      <w:tr w:rsidR="00644882" w:rsidRPr="000C4C6C" w14:paraId="5588A920" w14:textId="77777777">
        <w:tc>
          <w:tcPr>
            <w:tcW w:w="1334" w:type="dxa"/>
            <w:vAlign w:val="center"/>
          </w:tcPr>
          <w:p w14:paraId="27535D6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Girl</w:t>
            </w:r>
          </w:p>
        </w:tc>
        <w:tc>
          <w:tcPr>
            <w:tcW w:w="1336" w:type="dxa"/>
            <w:vAlign w:val="center"/>
          </w:tcPr>
          <w:p w14:paraId="443411B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 (20.3) </w:t>
            </w:r>
          </w:p>
        </w:tc>
        <w:tc>
          <w:tcPr>
            <w:tcW w:w="1336" w:type="dxa"/>
            <w:vAlign w:val="center"/>
          </w:tcPr>
          <w:p w14:paraId="1C9766C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22 (27.8) </w:t>
            </w:r>
          </w:p>
        </w:tc>
        <w:tc>
          <w:tcPr>
            <w:tcW w:w="1336" w:type="dxa"/>
            <w:vAlign w:val="center"/>
          </w:tcPr>
          <w:p w14:paraId="774EB1F6"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28 (35.4) </w:t>
            </w:r>
          </w:p>
        </w:tc>
        <w:tc>
          <w:tcPr>
            <w:tcW w:w="1336" w:type="dxa"/>
            <w:vAlign w:val="center"/>
          </w:tcPr>
          <w:p w14:paraId="210E2A1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13(16.5)</w:t>
            </w:r>
          </w:p>
        </w:tc>
        <w:tc>
          <w:tcPr>
            <w:tcW w:w="1539" w:type="dxa"/>
            <w:vAlign w:val="center"/>
          </w:tcPr>
          <w:p w14:paraId="3772B59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79 (100) </w:t>
            </w:r>
          </w:p>
        </w:tc>
        <w:tc>
          <w:tcPr>
            <w:tcW w:w="1133" w:type="dxa"/>
            <w:vMerge/>
            <w:vAlign w:val="center"/>
          </w:tcPr>
          <w:p w14:paraId="46AC2809"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78F2E475" w14:textId="77777777">
        <w:tc>
          <w:tcPr>
            <w:tcW w:w="1334" w:type="dxa"/>
            <w:vAlign w:val="center"/>
          </w:tcPr>
          <w:p w14:paraId="76CD11E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tc>
        <w:tc>
          <w:tcPr>
            <w:tcW w:w="1336" w:type="dxa"/>
            <w:vAlign w:val="center"/>
          </w:tcPr>
          <w:p w14:paraId="3433DC1A"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26 (16)</w:t>
            </w:r>
          </w:p>
        </w:tc>
        <w:tc>
          <w:tcPr>
            <w:tcW w:w="1336" w:type="dxa"/>
            <w:vAlign w:val="center"/>
          </w:tcPr>
          <w:p w14:paraId="448F928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49 (30.1) </w:t>
            </w:r>
          </w:p>
        </w:tc>
        <w:tc>
          <w:tcPr>
            <w:tcW w:w="1336" w:type="dxa"/>
            <w:vAlign w:val="center"/>
          </w:tcPr>
          <w:p w14:paraId="52F64BD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67 (41.1) </w:t>
            </w:r>
          </w:p>
        </w:tc>
        <w:tc>
          <w:tcPr>
            <w:tcW w:w="1336" w:type="dxa"/>
            <w:vAlign w:val="center"/>
          </w:tcPr>
          <w:p w14:paraId="4DC96E4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21 (12.9) </w:t>
            </w:r>
          </w:p>
        </w:tc>
        <w:tc>
          <w:tcPr>
            <w:tcW w:w="1539" w:type="dxa"/>
            <w:vAlign w:val="center"/>
          </w:tcPr>
          <w:p w14:paraId="4398391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163 (100) </w:t>
            </w:r>
          </w:p>
        </w:tc>
        <w:tc>
          <w:tcPr>
            <w:tcW w:w="1133" w:type="dxa"/>
            <w:vMerge/>
            <w:vAlign w:val="center"/>
          </w:tcPr>
          <w:p w14:paraId="41D3E487"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bl>
    <w:p w14:paraId="09360A69" w14:textId="77777777" w:rsidR="00644882" w:rsidRPr="000C4C6C" w:rsidRDefault="00644882" w:rsidP="00A300F2">
      <w:pPr>
        <w:spacing w:line="240" w:lineRule="auto"/>
        <w:jc w:val="center"/>
        <w:rPr>
          <w:rFonts w:asciiTheme="majorBidi" w:hAnsiTheme="majorBidi" w:cstheme="majorBidi"/>
          <w:sz w:val="24"/>
          <w:szCs w:val="24"/>
        </w:rPr>
      </w:pPr>
    </w:p>
    <w:p w14:paraId="7641C3A5" w14:textId="4CC5A99D" w:rsidR="00644882" w:rsidRPr="000C4C6C" w:rsidRDefault="00644882" w:rsidP="00A300F2">
      <w:pPr>
        <w:pStyle w:val="Caption"/>
        <w:keepNext/>
        <w:jc w:val="center"/>
        <w:rPr>
          <w:rFonts w:asciiTheme="majorBidi" w:hAnsiTheme="majorBidi" w:cstheme="majorBidi"/>
          <w:sz w:val="24"/>
          <w:szCs w:val="24"/>
        </w:rPr>
      </w:pPr>
      <w:r w:rsidRPr="000C4C6C">
        <w:rPr>
          <w:rFonts w:asciiTheme="majorBidi" w:hAnsiTheme="majorBidi" w:cstheme="majorBidi"/>
          <w:sz w:val="24"/>
          <w:szCs w:val="24"/>
        </w:rPr>
        <w:t xml:space="preserve">Table </w:t>
      </w:r>
      <w:r w:rsidRPr="000C4C6C">
        <w:rPr>
          <w:rFonts w:asciiTheme="majorBidi" w:hAnsiTheme="majorBidi" w:cstheme="majorBidi"/>
          <w:sz w:val="24"/>
          <w:szCs w:val="24"/>
        </w:rPr>
        <w:fldChar w:fldCharType="begin"/>
      </w:r>
      <w:r w:rsidRPr="000C4C6C">
        <w:rPr>
          <w:rFonts w:asciiTheme="majorBidi" w:hAnsiTheme="majorBidi" w:cstheme="majorBidi"/>
          <w:sz w:val="24"/>
          <w:szCs w:val="24"/>
        </w:rPr>
        <w:instrText xml:space="preserve"> SEQ Table \* ARABIC </w:instrText>
      </w:r>
      <w:r w:rsidRPr="000C4C6C">
        <w:rPr>
          <w:rFonts w:asciiTheme="majorBidi" w:hAnsiTheme="majorBidi" w:cstheme="majorBidi"/>
          <w:sz w:val="24"/>
          <w:szCs w:val="24"/>
        </w:rPr>
        <w:fldChar w:fldCharType="separate"/>
      </w:r>
      <w:r w:rsidRPr="000C4C6C">
        <w:rPr>
          <w:rFonts w:asciiTheme="majorBidi" w:hAnsiTheme="majorBidi" w:cstheme="majorBidi"/>
          <w:noProof/>
          <w:sz w:val="24"/>
          <w:szCs w:val="24"/>
        </w:rPr>
        <w:t>5</w:t>
      </w:r>
      <w:r w:rsidRPr="000C4C6C">
        <w:rPr>
          <w:rFonts w:asciiTheme="majorBidi" w:hAnsiTheme="majorBidi" w:cstheme="majorBidi"/>
          <w:noProof/>
          <w:sz w:val="24"/>
          <w:szCs w:val="24"/>
        </w:rPr>
        <w:fldChar w:fldCharType="end"/>
      </w:r>
      <w:r w:rsidRPr="000C4C6C">
        <w:rPr>
          <w:rFonts w:asciiTheme="majorBidi" w:hAnsiTheme="majorBidi" w:cstheme="majorBidi"/>
          <w:sz w:val="24"/>
          <w:szCs w:val="24"/>
        </w:rPr>
        <w:t>. The relationship between psychological characteristics and participants' cooperation</w:t>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336"/>
        <w:gridCol w:w="1359"/>
        <w:gridCol w:w="1336"/>
        <w:gridCol w:w="1364"/>
        <w:gridCol w:w="1393"/>
        <w:gridCol w:w="973"/>
      </w:tblGrid>
      <w:tr w:rsidR="00644882" w:rsidRPr="000C4C6C" w14:paraId="389C7350" w14:textId="77777777">
        <w:tc>
          <w:tcPr>
            <w:tcW w:w="1589" w:type="dxa"/>
            <w:vMerge w:val="restart"/>
            <w:vAlign w:val="center"/>
          </w:tcPr>
          <w:p w14:paraId="7FC11BEB"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Psychological characteristics</w:t>
            </w:r>
          </w:p>
        </w:tc>
        <w:tc>
          <w:tcPr>
            <w:tcW w:w="6788" w:type="dxa"/>
            <w:gridSpan w:val="5"/>
            <w:vAlign w:val="center"/>
          </w:tcPr>
          <w:p w14:paraId="2E58FA2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Cooperation</w:t>
            </w:r>
          </w:p>
        </w:tc>
        <w:tc>
          <w:tcPr>
            <w:tcW w:w="973" w:type="dxa"/>
            <w:vMerge w:val="restart"/>
            <w:vAlign w:val="center"/>
          </w:tcPr>
          <w:p w14:paraId="2680DC9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 value</w:t>
            </w:r>
          </w:p>
        </w:tc>
      </w:tr>
      <w:tr w:rsidR="00644882" w:rsidRPr="000C4C6C" w14:paraId="53ED4786" w14:textId="77777777">
        <w:tc>
          <w:tcPr>
            <w:tcW w:w="1589" w:type="dxa"/>
            <w:vMerge/>
            <w:vAlign w:val="center"/>
          </w:tcPr>
          <w:p w14:paraId="65009CB3"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c>
          <w:tcPr>
            <w:tcW w:w="1336" w:type="dxa"/>
            <w:vAlign w:val="center"/>
          </w:tcPr>
          <w:p w14:paraId="63887AA8" w14:textId="77777777" w:rsidR="00644882" w:rsidRPr="000C4C6C" w:rsidRDefault="00644882" w:rsidP="00A300F2">
            <w:pPr>
              <w:jc w:val="center"/>
              <w:rPr>
                <w:rFonts w:asciiTheme="majorBidi" w:hAnsiTheme="majorBidi" w:cstheme="majorBidi"/>
                <w:sz w:val="24"/>
                <w:szCs w:val="24"/>
              </w:rPr>
            </w:pPr>
            <w:r w:rsidRPr="000C4C6C">
              <w:rPr>
                <w:rFonts w:asciiTheme="majorBidi" w:eastAsia="Times New Roman" w:hAnsiTheme="majorBidi" w:cstheme="majorBidi"/>
                <w:color w:val="000000"/>
                <w:sz w:val="24"/>
                <w:szCs w:val="24"/>
              </w:rPr>
              <w:t>Definitely</w:t>
            </w:r>
            <w:r w:rsidRPr="000C4C6C">
              <w:rPr>
                <w:rFonts w:asciiTheme="majorBidi" w:hAnsiTheme="majorBidi" w:cstheme="majorBidi"/>
                <w:sz w:val="24"/>
                <w:szCs w:val="24"/>
              </w:rPr>
              <w:t xml:space="preserve"> Negative</w:t>
            </w:r>
          </w:p>
          <w:p w14:paraId="05D6740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59" w:type="dxa"/>
            <w:vAlign w:val="center"/>
          </w:tcPr>
          <w:p w14:paraId="0F2CC5D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Negative</w:t>
            </w:r>
          </w:p>
          <w:p w14:paraId="43AFB362"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36" w:type="dxa"/>
            <w:vAlign w:val="center"/>
          </w:tcPr>
          <w:p w14:paraId="4681995B" w14:textId="77777777" w:rsidR="00644882" w:rsidRPr="000C4C6C" w:rsidRDefault="00644882" w:rsidP="00A300F2">
            <w:pPr>
              <w:jc w:val="center"/>
              <w:rPr>
                <w:rFonts w:asciiTheme="majorBidi" w:hAnsiTheme="majorBidi" w:cstheme="majorBidi"/>
                <w:sz w:val="24"/>
                <w:szCs w:val="24"/>
              </w:rPr>
            </w:pPr>
            <w:r w:rsidRPr="000C4C6C">
              <w:rPr>
                <w:rFonts w:asciiTheme="majorBidi" w:eastAsia="Times New Roman" w:hAnsiTheme="majorBidi" w:cstheme="majorBidi"/>
                <w:color w:val="000000"/>
                <w:sz w:val="24"/>
                <w:szCs w:val="24"/>
              </w:rPr>
              <w:t>Definitely</w:t>
            </w:r>
            <w:r w:rsidRPr="000C4C6C">
              <w:rPr>
                <w:rFonts w:asciiTheme="majorBidi" w:hAnsiTheme="majorBidi" w:cstheme="majorBidi"/>
                <w:sz w:val="24"/>
                <w:szCs w:val="24"/>
              </w:rPr>
              <w:t xml:space="preserve"> Positive</w:t>
            </w:r>
          </w:p>
          <w:p w14:paraId="74E5215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64" w:type="dxa"/>
            <w:vAlign w:val="center"/>
          </w:tcPr>
          <w:p w14:paraId="153C9B9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Positive</w:t>
            </w:r>
          </w:p>
          <w:p w14:paraId="51299DF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1393" w:type="dxa"/>
            <w:vAlign w:val="center"/>
          </w:tcPr>
          <w:p w14:paraId="449CCED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Total</w:t>
            </w:r>
          </w:p>
          <w:p w14:paraId="4EB8C37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 (%)</w:t>
            </w:r>
          </w:p>
        </w:tc>
        <w:tc>
          <w:tcPr>
            <w:tcW w:w="973" w:type="dxa"/>
            <w:vMerge/>
            <w:vAlign w:val="center"/>
          </w:tcPr>
          <w:p w14:paraId="213045AA"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169CD718" w14:textId="77777777">
        <w:tc>
          <w:tcPr>
            <w:tcW w:w="1589" w:type="dxa"/>
            <w:vAlign w:val="center"/>
          </w:tcPr>
          <w:p w14:paraId="50DDC56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Normal</w:t>
            </w:r>
          </w:p>
        </w:tc>
        <w:tc>
          <w:tcPr>
            <w:tcW w:w="1336" w:type="dxa"/>
            <w:vAlign w:val="center"/>
          </w:tcPr>
          <w:p w14:paraId="66EC006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 (1.5) </w:t>
            </w:r>
          </w:p>
        </w:tc>
        <w:tc>
          <w:tcPr>
            <w:tcW w:w="1359" w:type="dxa"/>
            <w:vAlign w:val="center"/>
          </w:tcPr>
          <w:p w14:paraId="06D92BEB" w14:textId="104559C2" w:rsidR="00644882" w:rsidRPr="000C4C6C" w:rsidRDefault="006B4F56" w:rsidP="00A300F2">
            <w:pPr>
              <w:jc w:val="center"/>
              <w:rPr>
                <w:rFonts w:asciiTheme="majorBidi" w:hAnsiTheme="majorBidi" w:cstheme="majorBidi"/>
                <w:sz w:val="24"/>
                <w:szCs w:val="24"/>
              </w:rPr>
            </w:pPr>
            <w:r w:rsidRPr="000C4C6C">
              <w:rPr>
                <w:rFonts w:asciiTheme="majorBidi" w:hAnsiTheme="majorBidi" w:cstheme="majorBidi"/>
                <w:sz w:val="24"/>
                <w:szCs w:val="24"/>
              </w:rPr>
              <w:t>6</w:t>
            </w:r>
            <w:r w:rsidR="004C333F">
              <w:rPr>
                <w:rFonts w:asciiTheme="majorBidi" w:hAnsiTheme="majorBidi" w:cstheme="majorBidi"/>
                <w:sz w:val="24"/>
                <w:szCs w:val="24"/>
              </w:rPr>
              <w:t xml:space="preserve"> (</w:t>
            </w:r>
            <w:r w:rsidR="00B66509">
              <w:rPr>
                <w:rFonts w:asciiTheme="majorBidi" w:hAnsiTheme="majorBidi" w:cstheme="majorBidi"/>
                <w:sz w:val="24"/>
                <w:szCs w:val="24"/>
              </w:rPr>
              <w:t>3</w:t>
            </w:r>
            <w:r w:rsidR="004C333F">
              <w:rPr>
                <w:rFonts w:asciiTheme="majorBidi" w:hAnsiTheme="majorBidi" w:cstheme="majorBidi"/>
                <w:sz w:val="24"/>
                <w:szCs w:val="24"/>
              </w:rPr>
              <w:t>)</w:t>
            </w:r>
            <w:r w:rsidRPr="000C4C6C">
              <w:rPr>
                <w:rFonts w:asciiTheme="majorBidi" w:hAnsiTheme="majorBidi" w:cstheme="majorBidi"/>
                <w:sz w:val="24"/>
                <w:szCs w:val="24"/>
              </w:rPr>
              <w:t xml:space="preserve"> </w:t>
            </w:r>
          </w:p>
        </w:tc>
        <w:tc>
          <w:tcPr>
            <w:tcW w:w="1336" w:type="dxa"/>
            <w:vAlign w:val="center"/>
          </w:tcPr>
          <w:p w14:paraId="54769370" w14:textId="0C08FCB9"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17 (1</w:t>
            </w:r>
            <w:r w:rsidR="00B66509">
              <w:rPr>
                <w:rFonts w:asciiTheme="majorBidi" w:hAnsiTheme="majorBidi" w:cstheme="majorBidi"/>
                <w:sz w:val="24"/>
                <w:szCs w:val="24"/>
              </w:rPr>
              <w:t>1</w:t>
            </w:r>
            <w:r w:rsidRPr="000C4C6C">
              <w:rPr>
                <w:rFonts w:asciiTheme="majorBidi" w:hAnsiTheme="majorBidi" w:cstheme="majorBidi"/>
                <w:sz w:val="24"/>
                <w:szCs w:val="24"/>
              </w:rPr>
              <w:t xml:space="preserve">) </w:t>
            </w:r>
          </w:p>
        </w:tc>
        <w:tc>
          <w:tcPr>
            <w:tcW w:w="1364" w:type="dxa"/>
            <w:vAlign w:val="center"/>
          </w:tcPr>
          <w:p w14:paraId="64030AF3"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 (2.5) </w:t>
            </w:r>
          </w:p>
        </w:tc>
        <w:tc>
          <w:tcPr>
            <w:tcW w:w="1393" w:type="dxa"/>
            <w:vAlign w:val="center"/>
          </w:tcPr>
          <w:p w14:paraId="63C7EF4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30 (18) </w:t>
            </w:r>
          </w:p>
        </w:tc>
        <w:tc>
          <w:tcPr>
            <w:tcW w:w="973" w:type="dxa"/>
            <w:vMerge w:val="restart"/>
            <w:vAlign w:val="center"/>
          </w:tcPr>
          <w:p w14:paraId="08328EC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0.003</w:t>
            </w:r>
          </w:p>
        </w:tc>
      </w:tr>
      <w:tr w:rsidR="00644882" w:rsidRPr="000C4C6C" w14:paraId="27E465AC" w14:textId="77777777">
        <w:tc>
          <w:tcPr>
            <w:tcW w:w="1589" w:type="dxa"/>
            <w:vAlign w:val="center"/>
          </w:tcPr>
          <w:p w14:paraId="19F462ED"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Borderline</w:t>
            </w:r>
          </w:p>
        </w:tc>
        <w:tc>
          <w:tcPr>
            <w:tcW w:w="1336" w:type="dxa"/>
            <w:vAlign w:val="center"/>
          </w:tcPr>
          <w:p w14:paraId="4F83E23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 (1.5) </w:t>
            </w:r>
          </w:p>
        </w:tc>
        <w:tc>
          <w:tcPr>
            <w:tcW w:w="1359" w:type="dxa"/>
            <w:vAlign w:val="center"/>
          </w:tcPr>
          <w:p w14:paraId="1189E95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9 (5.5) </w:t>
            </w:r>
          </w:p>
        </w:tc>
        <w:tc>
          <w:tcPr>
            <w:tcW w:w="1336" w:type="dxa"/>
            <w:vAlign w:val="center"/>
          </w:tcPr>
          <w:p w14:paraId="72CA7404"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20 (12) </w:t>
            </w:r>
          </w:p>
        </w:tc>
        <w:tc>
          <w:tcPr>
            <w:tcW w:w="1364" w:type="dxa"/>
            <w:vAlign w:val="center"/>
          </w:tcPr>
          <w:p w14:paraId="5BD1B87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10 (6) </w:t>
            </w:r>
          </w:p>
        </w:tc>
        <w:tc>
          <w:tcPr>
            <w:tcW w:w="1393" w:type="dxa"/>
            <w:vAlign w:val="center"/>
          </w:tcPr>
          <w:p w14:paraId="179F50C7"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41 (25)</w:t>
            </w:r>
          </w:p>
        </w:tc>
        <w:tc>
          <w:tcPr>
            <w:tcW w:w="973" w:type="dxa"/>
            <w:vMerge/>
            <w:vAlign w:val="center"/>
          </w:tcPr>
          <w:p w14:paraId="55EAB311"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48272278" w14:textId="77777777">
        <w:tc>
          <w:tcPr>
            <w:tcW w:w="1589" w:type="dxa"/>
            <w:vAlign w:val="center"/>
          </w:tcPr>
          <w:p w14:paraId="001D50CE"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Abnormal</w:t>
            </w:r>
          </w:p>
        </w:tc>
        <w:tc>
          <w:tcPr>
            <w:tcW w:w="1336" w:type="dxa"/>
            <w:vAlign w:val="center"/>
          </w:tcPr>
          <w:p w14:paraId="7FB18FBA" w14:textId="0B10EC45" w:rsidR="00644882" w:rsidRPr="000C4C6C" w:rsidRDefault="00BB3DFC" w:rsidP="00A300F2">
            <w:pPr>
              <w:jc w:val="center"/>
              <w:rPr>
                <w:rFonts w:asciiTheme="majorBidi" w:hAnsiTheme="majorBidi" w:cstheme="majorBidi"/>
                <w:sz w:val="24"/>
                <w:szCs w:val="24"/>
              </w:rPr>
            </w:pPr>
            <w:r>
              <w:rPr>
                <w:rFonts w:asciiTheme="majorBidi" w:hAnsiTheme="majorBidi" w:cstheme="majorBidi"/>
                <w:sz w:val="24"/>
                <w:szCs w:val="24"/>
              </w:rPr>
              <w:t>21 (10)</w:t>
            </w:r>
          </w:p>
        </w:tc>
        <w:tc>
          <w:tcPr>
            <w:tcW w:w="1359" w:type="dxa"/>
            <w:vAlign w:val="center"/>
          </w:tcPr>
          <w:p w14:paraId="59E3C8CF"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34 (21)</w:t>
            </w:r>
          </w:p>
        </w:tc>
        <w:tc>
          <w:tcPr>
            <w:tcW w:w="1336" w:type="dxa"/>
            <w:vAlign w:val="center"/>
          </w:tcPr>
          <w:p w14:paraId="129B8731"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30 (18)</w:t>
            </w:r>
          </w:p>
        </w:tc>
        <w:tc>
          <w:tcPr>
            <w:tcW w:w="1364" w:type="dxa"/>
            <w:vAlign w:val="center"/>
          </w:tcPr>
          <w:p w14:paraId="739E1C0B" w14:textId="12D62BB0" w:rsidR="00644882" w:rsidRPr="000C4C6C" w:rsidRDefault="00BB3DFC" w:rsidP="00A300F2">
            <w:pPr>
              <w:jc w:val="center"/>
              <w:rPr>
                <w:rFonts w:asciiTheme="majorBidi" w:hAnsiTheme="majorBidi" w:cstheme="majorBidi"/>
                <w:sz w:val="24"/>
                <w:szCs w:val="24"/>
              </w:rPr>
            </w:pPr>
            <w:r>
              <w:rPr>
                <w:rFonts w:asciiTheme="majorBidi" w:hAnsiTheme="majorBidi" w:cstheme="majorBidi"/>
                <w:sz w:val="24"/>
                <w:szCs w:val="24"/>
              </w:rPr>
              <w:t>7 (7)</w:t>
            </w:r>
          </w:p>
        </w:tc>
        <w:tc>
          <w:tcPr>
            <w:tcW w:w="1393" w:type="dxa"/>
            <w:vAlign w:val="center"/>
          </w:tcPr>
          <w:p w14:paraId="13A6C982"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92 (56) </w:t>
            </w:r>
          </w:p>
        </w:tc>
        <w:tc>
          <w:tcPr>
            <w:tcW w:w="973" w:type="dxa"/>
            <w:vMerge/>
            <w:vAlign w:val="center"/>
          </w:tcPr>
          <w:p w14:paraId="008D4F48"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r w:rsidR="00644882" w:rsidRPr="000C4C6C" w14:paraId="78DC3A26" w14:textId="77777777">
        <w:tc>
          <w:tcPr>
            <w:tcW w:w="1589" w:type="dxa"/>
            <w:vAlign w:val="center"/>
          </w:tcPr>
          <w:p w14:paraId="206240F8" w14:textId="77777777" w:rsidR="00644882" w:rsidRPr="000C4C6C" w:rsidRDefault="00644882" w:rsidP="00A300F2">
            <w:pPr>
              <w:ind w:left="720" w:hanging="720"/>
              <w:jc w:val="center"/>
              <w:rPr>
                <w:rFonts w:asciiTheme="majorBidi" w:hAnsiTheme="majorBidi" w:cstheme="majorBidi"/>
                <w:sz w:val="24"/>
                <w:szCs w:val="24"/>
              </w:rPr>
            </w:pPr>
            <w:r w:rsidRPr="000C4C6C">
              <w:rPr>
                <w:rFonts w:asciiTheme="majorBidi" w:hAnsiTheme="majorBidi" w:cstheme="majorBidi"/>
                <w:sz w:val="24"/>
                <w:szCs w:val="24"/>
              </w:rPr>
              <w:t>Total</w:t>
            </w:r>
          </w:p>
        </w:tc>
        <w:tc>
          <w:tcPr>
            <w:tcW w:w="1336" w:type="dxa"/>
            <w:vAlign w:val="center"/>
          </w:tcPr>
          <w:p w14:paraId="74633432"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26 (16) </w:t>
            </w:r>
          </w:p>
        </w:tc>
        <w:tc>
          <w:tcPr>
            <w:tcW w:w="1359" w:type="dxa"/>
            <w:vAlign w:val="center"/>
          </w:tcPr>
          <w:p w14:paraId="1CD654A8"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49 (30.5) </w:t>
            </w:r>
          </w:p>
        </w:tc>
        <w:tc>
          <w:tcPr>
            <w:tcW w:w="1336" w:type="dxa"/>
            <w:vAlign w:val="center"/>
          </w:tcPr>
          <w:p w14:paraId="657A797C"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67 (40) </w:t>
            </w:r>
          </w:p>
        </w:tc>
        <w:tc>
          <w:tcPr>
            <w:tcW w:w="1364" w:type="dxa"/>
            <w:vAlign w:val="center"/>
          </w:tcPr>
          <w:p w14:paraId="26937CB0"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21 (12.5) </w:t>
            </w:r>
          </w:p>
        </w:tc>
        <w:tc>
          <w:tcPr>
            <w:tcW w:w="1393" w:type="dxa"/>
            <w:vAlign w:val="center"/>
          </w:tcPr>
          <w:p w14:paraId="03234255" w14:textId="77777777" w:rsidR="00644882" w:rsidRPr="000C4C6C" w:rsidRDefault="00644882" w:rsidP="00A300F2">
            <w:pPr>
              <w:jc w:val="center"/>
              <w:rPr>
                <w:rFonts w:asciiTheme="majorBidi" w:hAnsiTheme="majorBidi" w:cstheme="majorBidi"/>
                <w:sz w:val="24"/>
                <w:szCs w:val="24"/>
              </w:rPr>
            </w:pPr>
            <w:r w:rsidRPr="000C4C6C">
              <w:rPr>
                <w:rFonts w:asciiTheme="majorBidi" w:hAnsiTheme="majorBidi" w:cstheme="majorBidi"/>
                <w:sz w:val="24"/>
                <w:szCs w:val="24"/>
              </w:rPr>
              <w:t xml:space="preserve">163 (100) </w:t>
            </w:r>
          </w:p>
        </w:tc>
        <w:tc>
          <w:tcPr>
            <w:tcW w:w="973" w:type="dxa"/>
            <w:vMerge/>
            <w:vAlign w:val="center"/>
          </w:tcPr>
          <w:p w14:paraId="7AB47AE9" w14:textId="77777777" w:rsidR="00644882" w:rsidRPr="000C4C6C" w:rsidRDefault="00644882" w:rsidP="00A300F2">
            <w:pPr>
              <w:widowControl w:val="0"/>
              <w:pBdr>
                <w:top w:val="nil"/>
                <w:left w:val="nil"/>
                <w:bottom w:val="nil"/>
                <w:right w:val="nil"/>
                <w:between w:val="nil"/>
              </w:pBdr>
              <w:rPr>
                <w:rFonts w:asciiTheme="majorBidi" w:hAnsiTheme="majorBidi" w:cstheme="majorBidi"/>
                <w:sz w:val="24"/>
                <w:szCs w:val="24"/>
              </w:rPr>
            </w:pPr>
          </w:p>
        </w:tc>
      </w:tr>
    </w:tbl>
    <w:p w14:paraId="158B4970" w14:textId="77777777" w:rsidR="0062398F" w:rsidRDefault="0062398F" w:rsidP="00A300F2">
      <w:pPr>
        <w:spacing w:line="240" w:lineRule="auto"/>
        <w:jc w:val="center"/>
        <w:rPr>
          <w:rFonts w:asciiTheme="majorBidi" w:hAnsiTheme="majorBidi" w:cstheme="majorBidi"/>
          <w:sz w:val="24"/>
          <w:szCs w:val="24"/>
        </w:rPr>
      </w:pPr>
    </w:p>
    <w:p w14:paraId="0A478762" w14:textId="77777777" w:rsidR="0062398F" w:rsidRDefault="0062398F" w:rsidP="00A300F2">
      <w:pPr>
        <w:spacing w:line="240" w:lineRule="auto"/>
        <w:jc w:val="center"/>
        <w:rPr>
          <w:rFonts w:asciiTheme="majorBidi" w:hAnsiTheme="majorBidi" w:cstheme="majorBidi"/>
          <w:sz w:val="24"/>
          <w:szCs w:val="24"/>
        </w:rPr>
      </w:pPr>
    </w:p>
    <w:p w14:paraId="0CADB9E4" w14:textId="149213BF" w:rsidR="00644882" w:rsidRDefault="0062398F" w:rsidP="004C333F">
      <w:pPr>
        <w:rPr>
          <w:rFonts w:asciiTheme="majorBidi" w:hAnsiTheme="majorBidi" w:cstheme="majorBidi"/>
          <w:sz w:val="24"/>
          <w:szCs w:val="24"/>
        </w:rPr>
      </w:pPr>
      <w:r>
        <w:rPr>
          <w:rFonts w:asciiTheme="majorBidi" w:hAnsiTheme="majorBidi" w:cstheme="majorBidi"/>
          <w:sz w:val="24"/>
          <w:szCs w:val="24"/>
        </w:rPr>
        <w:lastRenderedPageBreak/>
        <w:fldChar w:fldCharType="begin"/>
      </w:r>
      <w:r>
        <w:rPr>
          <w:rFonts w:asciiTheme="majorBidi" w:hAnsiTheme="majorBidi" w:cstheme="majorBidi"/>
          <w:sz w:val="24"/>
          <w:szCs w:val="24"/>
        </w:rPr>
        <w:instrText xml:space="preserve"> ADDIN EN.REFLIST </w:instrText>
      </w:r>
      <w:r>
        <w:rPr>
          <w:rFonts w:asciiTheme="majorBidi" w:hAnsiTheme="majorBidi" w:cstheme="majorBidi"/>
          <w:sz w:val="24"/>
          <w:szCs w:val="24"/>
        </w:rPr>
        <w:fldChar w:fldCharType="separate"/>
      </w:r>
      <w:r>
        <w:rPr>
          <w:rFonts w:asciiTheme="majorBidi" w:hAnsiTheme="majorBidi" w:cstheme="majorBidi"/>
          <w:sz w:val="24"/>
          <w:szCs w:val="24"/>
        </w:rPr>
        <w:fldChar w:fldCharType="end"/>
      </w:r>
    </w:p>
    <w:sectPr w:rsidR="00644882">
      <w:footerReference w:type="default" r:id="rId1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7ADA" w14:textId="77777777" w:rsidR="009665B1" w:rsidRDefault="009665B1">
      <w:pPr>
        <w:spacing w:after="0" w:line="240" w:lineRule="auto"/>
      </w:pPr>
      <w:r>
        <w:separator/>
      </w:r>
    </w:p>
  </w:endnote>
  <w:endnote w:type="continuationSeparator" w:id="0">
    <w:p w14:paraId="5F63BB22" w14:textId="77777777" w:rsidR="009665B1" w:rsidRDefault="0096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altName w:val="Times New Roman"/>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D08A" w14:textId="2E7515F5" w:rsidR="00730C9A" w:rsidRDefault="0070074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A5384">
      <w:rPr>
        <w:noProof/>
        <w:color w:val="000000"/>
      </w:rPr>
      <w:t>10</w:t>
    </w:r>
    <w:r>
      <w:rPr>
        <w:color w:val="000000"/>
      </w:rPr>
      <w:fldChar w:fldCharType="end"/>
    </w:r>
  </w:p>
  <w:p w14:paraId="7E01EF48" w14:textId="77777777" w:rsidR="00730C9A" w:rsidRDefault="00730C9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E085" w14:textId="77777777" w:rsidR="009665B1" w:rsidRDefault="009665B1">
      <w:pPr>
        <w:spacing w:after="0" w:line="240" w:lineRule="auto"/>
      </w:pPr>
      <w:r>
        <w:separator/>
      </w:r>
    </w:p>
  </w:footnote>
  <w:footnote w:type="continuationSeparator" w:id="0">
    <w:p w14:paraId="75099FC2" w14:textId="77777777" w:rsidR="009665B1" w:rsidRDefault="00966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9DC"/>
    <w:multiLevelType w:val="multilevel"/>
    <w:tmpl w:val="1238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AF72FD"/>
    <w:multiLevelType w:val="hybridMultilevel"/>
    <w:tmpl w:val="8BD86E92"/>
    <w:lvl w:ilvl="0" w:tplc="0409000F">
      <w:start w:val="3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0254EC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39137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7369081">
    <w:abstractNumId w:val="3"/>
  </w:num>
  <w:num w:numId="2" w16cid:durableId="2061202538">
    <w:abstractNumId w:val="2"/>
  </w:num>
  <w:num w:numId="3" w16cid:durableId="2144693810">
    <w:abstractNumId w:val="0"/>
  </w:num>
  <w:num w:numId="4" w16cid:durableId="200874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0pwtttidvvsiexvskvrz0zpwx2vspt2xx9&quot;&gt;پایان نامه وای&lt;record-ids&gt;&lt;item&gt;2&lt;/item&gt;&lt;/record-ids&gt;&lt;/item&gt;&lt;/Libraries&gt;"/>
  </w:docVars>
  <w:rsids>
    <w:rsidRoot w:val="00730C9A"/>
    <w:rsid w:val="00010343"/>
    <w:rsid w:val="00017E00"/>
    <w:rsid w:val="00022A66"/>
    <w:rsid w:val="00031E64"/>
    <w:rsid w:val="00041DFA"/>
    <w:rsid w:val="000437EF"/>
    <w:rsid w:val="00057D0D"/>
    <w:rsid w:val="0006209E"/>
    <w:rsid w:val="00075199"/>
    <w:rsid w:val="00081482"/>
    <w:rsid w:val="00091528"/>
    <w:rsid w:val="000921D5"/>
    <w:rsid w:val="000B1D02"/>
    <w:rsid w:val="000B4506"/>
    <w:rsid w:val="000C4C6C"/>
    <w:rsid w:val="000D5AB9"/>
    <w:rsid w:val="000D6B36"/>
    <w:rsid w:val="000F1615"/>
    <w:rsid w:val="000F3759"/>
    <w:rsid w:val="000F5762"/>
    <w:rsid w:val="001030E8"/>
    <w:rsid w:val="00103C0F"/>
    <w:rsid w:val="001135F2"/>
    <w:rsid w:val="00113B05"/>
    <w:rsid w:val="001152FA"/>
    <w:rsid w:val="00122C80"/>
    <w:rsid w:val="00132E0F"/>
    <w:rsid w:val="001361FF"/>
    <w:rsid w:val="00136616"/>
    <w:rsid w:val="00145BA3"/>
    <w:rsid w:val="0015545D"/>
    <w:rsid w:val="001677CB"/>
    <w:rsid w:val="001847DC"/>
    <w:rsid w:val="001917B0"/>
    <w:rsid w:val="001A2588"/>
    <w:rsid w:val="001A43BC"/>
    <w:rsid w:val="001A47CB"/>
    <w:rsid w:val="001A6AE1"/>
    <w:rsid w:val="001A7A16"/>
    <w:rsid w:val="001D6982"/>
    <w:rsid w:val="001E07DF"/>
    <w:rsid w:val="001F2C8E"/>
    <w:rsid w:val="00201963"/>
    <w:rsid w:val="00204E83"/>
    <w:rsid w:val="00214C06"/>
    <w:rsid w:val="002155E1"/>
    <w:rsid w:val="002159E4"/>
    <w:rsid w:val="002164F3"/>
    <w:rsid w:val="00224634"/>
    <w:rsid w:val="00235139"/>
    <w:rsid w:val="002443AF"/>
    <w:rsid w:val="002532C9"/>
    <w:rsid w:val="002604AB"/>
    <w:rsid w:val="00263A05"/>
    <w:rsid w:val="0027717C"/>
    <w:rsid w:val="0029427F"/>
    <w:rsid w:val="00295084"/>
    <w:rsid w:val="002A2499"/>
    <w:rsid w:val="002B0C8B"/>
    <w:rsid w:val="002B7592"/>
    <w:rsid w:val="002C190F"/>
    <w:rsid w:val="002D6523"/>
    <w:rsid w:val="002E2BFA"/>
    <w:rsid w:val="002E2F53"/>
    <w:rsid w:val="002F00C5"/>
    <w:rsid w:val="002F769F"/>
    <w:rsid w:val="00306C11"/>
    <w:rsid w:val="00310507"/>
    <w:rsid w:val="00316D88"/>
    <w:rsid w:val="00331571"/>
    <w:rsid w:val="00341039"/>
    <w:rsid w:val="00342446"/>
    <w:rsid w:val="0036150C"/>
    <w:rsid w:val="00377FB8"/>
    <w:rsid w:val="00384A72"/>
    <w:rsid w:val="00394524"/>
    <w:rsid w:val="003958DA"/>
    <w:rsid w:val="00395951"/>
    <w:rsid w:val="003A006A"/>
    <w:rsid w:val="003A0889"/>
    <w:rsid w:val="003B1173"/>
    <w:rsid w:val="003B62E7"/>
    <w:rsid w:val="003C33BF"/>
    <w:rsid w:val="003C6C79"/>
    <w:rsid w:val="003D7271"/>
    <w:rsid w:val="00421A29"/>
    <w:rsid w:val="00422E12"/>
    <w:rsid w:val="0042309B"/>
    <w:rsid w:val="004330FB"/>
    <w:rsid w:val="00440DF5"/>
    <w:rsid w:val="00441959"/>
    <w:rsid w:val="00453A16"/>
    <w:rsid w:val="00460BCC"/>
    <w:rsid w:val="004627C0"/>
    <w:rsid w:val="00473519"/>
    <w:rsid w:val="00477DD2"/>
    <w:rsid w:val="004866F2"/>
    <w:rsid w:val="00497AEC"/>
    <w:rsid w:val="004A5384"/>
    <w:rsid w:val="004C2888"/>
    <w:rsid w:val="004C333F"/>
    <w:rsid w:val="004D7038"/>
    <w:rsid w:val="004F2AFA"/>
    <w:rsid w:val="005027FF"/>
    <w:rsid w:val="00520E8E"/>
    <w:rsid w:val="005259B8"/>
    <w:rsid w:val="00527E5A"/>
    <w:rsid w:val="005366F8"/>
    <w:rsid w:val="005375EA"/>
    <w:rsid w:val="00551B7C"/>
    <w:rsid w:val="005566B8"/>
    <w:rsid w:val="00565DC0"/>
    <w:rsid w:val="005B47DB"/>
    <w:rsid w:val="005C399C"/>
    <w:rsid w:val="005C683C"/>
    <w:rsid w:val="005E4F47"/>
    <w:rsid w:val="005F40F8"/>
    <w:rsid w:val="005F5979"/>
    <w:rsid w:val="00615446"/>
    <w:rsid w:val="00620C39"/>
    <w:rsid w:val="006220E0"/>
    <w:rsid w:val="0062398F"/>
    <w:rsid w:val="00641E30"/>
    <w:rsid w:val="00644882"/>
    <w:rsid w:val="0065389E"/>
    <w:rsid w:val="0066196A"/>
    <w:rsid w:val="006622F6"/>
    <w:rsid w:val="0066278A"/>
    <w:rsid w:val="006704CD"/>
    <w:rsid w:val="00672FB7"/>
    <w:rsid w:val="006806D6"/>
    <w:rsid w:val="0068724E"/>
    <w:rsid w:val="00687745"/>
    <w:rsid w:val="006951D5"/>
    <w:rsid w:val="006A7476"/>
    <w:rsid w:val="006B4F56"/>
    <w:rsid w:val="006D1477"/>
    <w:rsid w:val="006D2B3D"/>
    <w:rsid w:val="006D4FBD"/>
    <w:rsid w:val="006E1214"/>
    <w:rsid w:val="006E4603"/>
    <w:rsid w:val="006E5559"/>
    <w:rsid w:val="006E566F"/>
    <w:rsid w:val="00700127"/>
    <w:rsid w:val="00700748"/>
    <w:rsid w:val="00702618"/>
    <w:rsid w:val="00706B7F"/>
    <w:rsid w:val="00730C9A"/>
    <w:rsid w:val="00733F95"/>
    <w:rsid w:val="00742F0E"/>
    <w:rsid w:val="00744856"/>
    <w:rsid w:val="007554C5"/>
    <w:rsid w:val="007648CC"/>
    <w:rsid w:val="00766403"/>
    <w:rsid w:val="00783404"/>
    <w:rsid w:val="00785CE5"/>
    <w:rsid w:val="00796D09"/>
    <w:rsid w:val="007A542C"/>
    <w:rsid w:val="007B27E4"/>
    <w:rsid w:val="007D1913"/>
    <w:rsid w:val="007D25EF"/>
    <w:rsid w:val="007D57FB"/>
    <w:rsid w:val="007F4CF2"/>
    <w:rsid w:val="00822961"/>
    <w:rsid w:val="0082666B"/>
    <w:rsid w:val="00827986"/>
    <w:rsid w:val="0083005C"/>
    <w:rsid w:val="0083253C"/>
    <w:rsid w:val="00842BAF"/>
    <w:rsid w:val="00843A5D"/>
    <w:rsid w:val="00843FDD"/>
    <w:rsid w:val="00856589"/>
    <w:rsid w:val="0086767E"/>
    <w:rsid w:val="00870E65"/>
    <w:rsid w:val="00874E67"/>
    <w:rsid w:val="00881352"/>
    <w:rsid w:val="00883927"/>
    <w:rsid w:val="00885320"/>
    <w:rsid w:val="008878BB"/>
    <w:rsid w:val="00893EB4"/>
    <w:rsid w:val="008A1301"/>
    <w:rsid w:val="008A21D9"/>
    <w:rsid w:val="008A46FE"/>
    <w:rsid w:val="008B52FB"/>
    <w:rsid w:val="008B65B2"/>
    <w:rsid w:val="008B75D9"/>
    <w:rsid w:val="008C09B1"/>
    <w:rsid w:val="008C2689"/>
    <w:rsid w:val="008D4481"/>
    <w:rsid w:val="008D555F"/>
    <w:rsid w:val="008D6950"/>
    <w:rsid w:val="008E5FA1"/>
    <w:rsid w:val="008E7CDA"/>
    <w:rsid w:val="008F1B48"/>
    <w:rsid w:val="0092041A"/>
    <w:rsid w:val="00930C46"/>
    <w:rsid w:val="0095731A"/>
    <w:rsid w:val="00962579"/>
    <w:rsid w:val="00962AD1"/>
    <w:rsid w:val="00964FDC"/>
    <w:rsid w:val="009665B1"/>
    <w:rsid w:val="009802E8"/>
    <w:rsid w:val="009868DB"/>
    <w:rsid w:val="009A197D"/>
    <w:rsid w:val="009A57EA"/>
    <w:rsid w:val="009C3BFD"/>
    <w:rsid w:val="009C7090"/>
    <w:rsid w:val="009C7C58"/>
    <w:rsid w:val="009D2F51"/>
    <w:rsid w:val="009D3FA2"/>
    <w:rsid w:val="009D40BF"/>
    <w:rsid w:val="009E0220"/>
    <w:rsid w:val="009E07D9"/>
    <w:rsid w:val="009F49BD"/>
    <w:rsid w:val="00A14771"/>
    <w:rsid w:val="00A300F2"/>
    <w:rsid w:val="00A33801"/>
    <w:rsid w:val="00A45B68"/>
    <w:rsid w:val="00A63FA8"/>
    <w:rsid w:val="00A677E2"/>
    <w:rsid w:val="00A67DF9"/>
    <w:rsid w:val="00A70261"/>
    <w:rsid w:val="00A92BEF"/>
    <w:rsid w:val="00AA3184"/>
    <w:rsid w:val="00AB4CFA"/>
    <w:rsid w:val="00AC4BE5"/>
    <w:rsid w:val="00AE0291"/>
    <w:rsid w:val="00AE3F23"/>
    <w:rsid w:val="00AE7AB5"/>
    <w:rsid w:val="00AF056C"/>
    <w:rsid w:val="00AF0A6F"/>
    <w:rsid w:val="00AF5363"/>
    <w:rsid w:val="00B0351E"/>
    <w:rsid w:val="00B33A1D"/>
    <w:rsid w:val="00B520F7"/>
    <w:rsid w:val="00B5364C"/>
    <w:rsid w:val="00B54DBE"/>
    <w:rsid w:val="00B61928"/>
    <w:rsid w:val="00B66509"/>
    <w:rsid w:val="00B677C7"/>
    <w:rsid w:val="00B67F48"/>
    <w:rsid w:val="00B8627D"/>
    <w:rsid w:val="00BB3DFC"/>
    <w:rsid w:val="00BC5306"/>
    <w:rsid w:val="00BD68A0"/>
    <w:rsid w:val="00BF2FAA"/>
    <w:rsid w:val="00BF5621"/>
    <w:rsid w:val="00C049FF"/>
    <w:rsid w:val="00C06DF7"/>
    <w:rsid w:val="00C176C0"/>
    <w:rsid w:val="00C363C4"/>
    <w:rsid w:val="00C44F8A"/>
    <w:rsid w:val="00C507A5"/>
    <w:rsid w:val="00C92C4B"/>
    <w:rsid w:val="00C966AF"/>
    <w:rsid w:val="00CC24E1"/>
    <w:rsid w:val="00CD5B1C"/>
    <w:rsid w:val="00CF6B6B"/>
    <w:rsid w:val="00D02348"/>
    <w:rsid w:val="00D07C7A"/>
    <w:rsid w:val="00D227EC"/>
    <w:rsid w:val="00D23644"/>
    <w:rsid w:val="00D7436A"/>
    <w:rsid w:val="00D761FB"/>
    <w:rsid w:val="00D90FC8"/>
    <w:rsid w:val="00DC08A0"/>
    <w:rsid w:val="00DD0BF9"/>
    <w:rsid w:val="00DF13AF"/>
    <w:rsid w:val="00DF7B98"/>
    <w:rsid w:val="00E059E4"/>
    <w:rsid w:val="00E130EA"/>
    <w:rsid w:val="00E157D9"/>
    <w:rsid w:val="00E30A84"/>
    <w:rsid w:val="00E33FD2"/>
    <w:rsid w:val="00E55452"/>
    <w:rsid w:val="00E72BD9"/>
    <w:rsid w:val="00E86E5D"/>
    <w:rsid w:val="00E9591D"/>
    <w:rsid w:val="00E96FA7"/>
    <w:rsid w:val="00EA5440"/>
    <w:rsid w:val="00EB3ECB"/>
    <w:rsid w:val="00EC7824"/>
    <w:rsid w:val="00ED1A37"/>
    <w:rsid w:val="00EE2C63"/>
    <w:rsid w:val="00EE68D2"/>
    <w:rsid w:val="00EE79C7"/>
    <w:rsid w:val="00EF085C"/>
    <w:rsid w:val="00EF09FF"/>
    <w:rsid w:val="00EF3D87"/>
    <w:rsid w:val="00F15EE0"/>
    <w:rsid w:val="00F22C05"/>
    <w:rsid w:val="00F24AC7"/>
    <w:rsid w:val="00F33807"/>
    <w:rsid w:val="00F42D5F"/>
    <w:rsid w:val="00F47A32"/>
    <w:rsid w:val="00F515C1"/>
    <w:rsid w:val="00F622DC"/>
    <w:rsid w:val="00F6709D"/>
    <w:rsid w:val="00F81C58"/>
    <w:rsid w:val="00F84F7E"/>
    <w:rsid w:val="00F91C22"/>
    <w:rsid w:val="00F939AC"/>
    <w:rsid w:val="00FA3D4C"/>
    <w:rsid w:val="00FB42F2"/>
    <w:rsid w:val="00FF02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CA883"/>
  <w15:docId w15:val="{A95FD8C7-C7E5-40D6-89F4-C62F3CAA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D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ndNoteBibliographyTitle">
    <w:name w:val="EndNote Bibliography Title"/>
    <w:basedOn w:val="Normal"/>
    <w:link w:val="EndNoteBibliographyTitleChar"/>
    <w:rsid w:val="001C715B"/>
    <w:pPr>
      <w:spacing w:after="0"/>
      <w:jc w:val="center"/>
    </w:pPr>
    <w:rPr>
      <w:noProof/>
    </w:rPr>
  </w:style>
  <w:style w:type="character" w:customStyle="1" w:styleId="EndNoteBibliographyTitleChar">
    <w:name w:val="EndNote Bibliography Title Char"/>
    <w:basedOn w:val="DefaultParagraphFont"/>
    <w:link w:val="EndNoteBibliographyTitle"/>
    <w:rsid w:val="001C715B"/>
    <w:rPr>
      <w:noProof/>
    </w:rPr>
  </w:style>
  <w:style w:type="paragraph" w:customStyle="1" w:styleId="EndNoteBibliography">
    <w:name w:val="EndNote Bibliography"/>
    <w:basedOn w:val="Normal"/>
    <w:link w:val="EndNoteBibliographyChar"/>
    <w:rsid w:val="001C715B"/>
    <w:pPr>
      <w:spacing w:line="240" w:lineRule="auto"/>
      <w:jc w:val="both"/>
    </w:pPr>
    <w:rPr>
      <w:noProof/>
    </w:rPr>
  </w:style>
  <w:style w:type="character" w:customStyle="1" w:styleId="EndNoteBibliographyChar">
    <w:name w:val="EndNote Bibliography Char"/>
    <w:basedOn w:val="DefaultParagraphFont"/>
    <w:link w:val="EndNoteBibliography"/>
    <w:rsid w:val="001C715B"/>
    <w:rPr>
      <w:noProof/>
    </w:rPr>
  </w:style>
  <w:style w:type="paragraph" w:customStyle="1" w:styleId="a">
    <w:name w:val="متن منبع"/>
    <w:basedOn w:val="EndNoteBibliography"/>
    <w:qFormat/>
    <w:rsid w:val="003845E1"/>
    <w:pPr>
      <w:spacing w:after="120" w:line="360" w:lineRule="auto"/>
    </w:pPr>
    <w:rPr>
      <w:rFonts w:asciiTheme="majorBidi" w:eastAsiaTheme="minorHAnsi" w:hAnsiTheme="majorBidi" w:cs="B Lotus"/>
      <w:sz w:val="20"/>
      <w:szCs w:val="24"/>
      <w:lang w:bidi="fa-IR"/>
    </w:rPr>
  </w:style>
  <w:style w:type="table" w:styleId="TableGrid">
    <w:name w:val="Table Grid"/>
    <w:basedOn w:val="TableNormal"/>
    <w:uiPriority w:val="39"/>
    <w:rsid w:val="005A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671"/>
    <w:rPr>
      <w:sz w:val="16"/>
      <w:szCs w:val="16"/>
    </w:rPr>
  </w:style>
  <w:style w:type="paragraph" w:styleId="CommentText">
    <w:name w:val="annotation text"/>
    <w:basedOn w:val="Normal"/>
    <w:link w:val="CommentTextChar"/>
    <w:uiPriority w:val="99"/>
    <w:semiHidden/>
    <w:unhideWhenUsed/>
    <w:rsid w:val="00003671"/>
    <w:pPr>
      <w:spacing w:line="240" w:lineRule="auto"/>
    </w:pPr>
    <w:rPr>
      <w:sz w:val="20"/>
      <w:szCs w:val="20"/>
    </w:rPr>
  </w:style>
  <w:style w:type="character" w:customStyle="1" w:styleId="CommentTextChar">
    <w:name w:val="Comment Text Char"/>
    <w:basedOn w:val="DefaultParagraphFont"/>
    <w:link w:val="CommentText"/>
    <w:uiPriority w:val="99"/>
    <w:semiHidden/>
    <w:rsid w:val="00003671"/>
    <w:rPr>
      <w:sz w:val="20"/>
      <w:szCs w:val="20"/>
    </w:rPr>
  </w:style>
  <w:style w:type="paragraph" w:styleId="CommentSubject">
    <w:name w:val="annotation subject"/>
    <w:basedOn w:val="CommentText"/>
    <w:next w:val="CommentText"/>
    <w:link w:val="CommentSubjectChar"/>
    <w:uiPriority w:val="99"/>
    <w:semiHidden/>
    <w:unhideWhenUsed/>
    <w:rsid w:val="00003671"/>
    <w:rPr>
      <w:b/>
      <w:bCs/>
    </w:rPr>
  </w:style>
  <w:style w:type="character" w:customStyle="1" w:styleId="CommentSubjectChar">
    <w:name w:val="Comment Subject Char"/>
    <w:basedOn w:val="CommentTextChar"/>
    <w:link w:val="CommentSubject"/>
    <w:uiPriority w:val="99"/>
    <w:semiHidden/>
    <w:rsid w:val="00003671"/>
    <w:rPr>
      <w:b/>
      <w:bCs/>
      <w:sz w:val="20"/>
      <w:szCs w:val="20"/>
    </w:rPr>
  </w:style>
  <w:style w:type="paragraph" w:styleId="Caption">
    <w:name w:val="caption"/>
    <w:basedOn w:val="Normal"/>
    <w:next w:val="Normal"/>
    <w:uiPriority w:val="35"/>
    <w:unhideWhenUsed/>
    <w:qFormat/>
    <w:rsid w:val="0000367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A50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83F"/>
  </w:style>
  <w:style w:type="paragraph" w:styleId="Footer">
    <w:name w:val="footer"/>
    <w:basedOn w:val="Normal"/>
    <w:link w:val="FooterChar"/>
    <w:uiPriority w:val="99"/>
    <w:unhideWhenUsed/>
    <w:rsid w:val="00A50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83F"/>
  </w:style>
  <w:style w:type="character" w:styleId="Hyperlink">
    <w:name w:val="Hyperlink"/>
    <w:basedOn w:val="DefaultParagraphFont"/>
    <w:uiPriority w:val="99"/>
    <w:unhideWhenUsed/>
    <w:rsid w:val="000279B3"/>
    <w:rPr>
      <w:color w:val="0563C1" w:themeColor="hyperlink"/>
      <w:u w:val="single"/>
    </w:rPr>
  </w:style>
  <w:style w:type="character" w:customStyle="1" w:styleId="UnresolvedMention1">
    <w:name w:val="Unresolved Mention1"/>
    <w:basedOn w:val="DefaultParagraphFont"/>
    <w:uiPriority w:val="99"/>
    <w:semiHidden/>
    <w:unhideWhenUsed/>
    <w:rsid w:val="000279B3"/>
    <w:rPr>
      <w:color w:val="605E5C"/>
      <w:shd w:val="clear" w:color="auto" w:fill="E1DFDD"/>
    </w:rPr>
  </w:style>
  <w:style w:type="paragraph" w:styleId="NormalWeb">
    <w:name w:val="Normal (Web)"/>
    <w:basedOn w:val="Normal"/>
    <w:uiPriority w:val="99"/>
    <w:unhideWhenUsed/>
    <w:rsid w:val="00986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6E0B"/>
    <w:rPr>
      <w:b/>
      <w:bCs/>
    </w:rPr>
  </w:style>
  <w:style w:type="paragraph" w:styleId="ListParagraph">
    <w:name w:val="List Paragraph"/>
    <w:basedOn w:val="Normal"/>
    <w:uiPriority w:val="34"/>
    <w:qFormat/>
    <w:rsid w:val="00CD2866"/>
    <w:pPr>
      <w:ind w:left="720"/>
      <w:contextualSpacing/>
    </w:pPr>
  </w:style>
  <w:style w:type="character" w:customStyle="1" w:styleId="citation-0">
    <w:name w:val="citation-0"/>
    <w:basedOn w:val="DefaultParagraphFont"/>
    <w:rsid w:val="00CD2866"/>
  </w:style>
  <w:style w:type="character" w:customStyle="1" w:styleId="UnresolvedMention2">
    <w:name w:val="Unresolved Mention2"/>
    <w:basedOn w:val="DefaultParagraphFont"/>
    <w:uiPriority w:val="99"/>
    <w:semiHidden/>
    <w:unhideWhenUsed/>
    <w:rsid w:val="00C77434"/>
    <w:rPr>
      <w:color w:val="605E5C"/>
      <w:shd w:val="clear" w:color="auto" w:fill="E1DFDD"/>
    </w:rPr>
  </w:style>
  <w:style w:type="character" w:customStyle="1" w:styleId="first-token">
    <w:name w:val="first-token"/>
    <w:basedOn w:val="DefaultParagraphFont"/>
    <w:rsid w:val="005B2C64"/>
  </w:style>
  <w:style w:type="character" w:customStyle="1" w:styleId="UnresolvedMention3">
    <w:name w:val="Unresolved Mention3"/>
    <w:basedOn w:val="DefaultParagraphFont"/>
    <w:uiPriority w:val="99"/>
    <w:semiHidden/>
    <w:unhideWhenUsed/>
    <w:rsid w:val="008419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A63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A8"/>
    <w:rPr>
      <w:rFonts w:ascii="Segoe UI" w:hAnsi="Segoe UI" w:cs="Segoe UI"/>
      <w:sz w:val="18"/>
      <w:szCs w:val="18"/>
    </w:rPr>
  </w:style>
  <w:style w:type="character" w:customStyle="1" w:styleId="apple-converted-space">
    <w:name w:val="apple-converted-space"/>
    <w:basedOn w:val="DefaultParagraphFont"/>
    <w:rsid w:val="002B7592"/>
  </w:style>
  <w:style w:type="character" w:styleId="UnresolvedMention">
    <w:name w:val="Unresolved Mention"/>
    <w:basedOn w:val="DefaultParagraphFont"/>
    <w:uiPriority w:val="99"/>
    <w:semiHidden/>
    <w:unhideWhenUsed/>
    <w:rsid w:val="005259B8"/>
    <w:rPr>
      <w:color w:val="605E5C"/>
      <w:shd w:val="clear" w:color="auto" w:fill="E1DFDD"/>
    </w:rPr>
  </w:style>
  <w:style w:type="character" w:styleId="Emphasis">
    <w:name w:val="Emphasis"/>
    <w:basedOn w:val="DefaultParagraphFont"/>
    <w:uiPriority w:val="20"/>
    <w:qFormat/>
    <w:rsid w:val="005B47DB"/>
    <w:rPr>
      <w:i/>
      <w:iCs/>
    </w:rPr>
  </w:style>
  <w:style w:type="paragraph" w:customStyle="1" w:styleId="mb-15">
    <w:name w:val="mb-1.5"/>
    <w:basedOn w:val="Normal"/>
    <w:rsid w:val="002164F3"/>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A08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088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9610">
      <w:bodyDiv w:val="1"/>
      <w:marLeft w:val="0"/>
      <w:marRight w:val="0"/>
      <w:marTop w:val="0"/>
      <w:marBottom w:val="0"/>
      <w:divBdr>
        <w:top w:val="none" w:sz="0" w:space="0" w:color="auto"/>
        <w:left w:val="none" w:sz="0" w:space="0" w:color="auto"/>
        <w:bottom w:val="none" w:sz="0" w:space="0" w:color="auto"/>
        <w:right w:val="none" w:sz="0" w:space="0" w:color="auto"/>
      </w:divBdr>
    </w:div>
    <w:div w:id="333532735">
      <w:bodyDiv w:val="1"/>
      <w:marLeft w:val="0"/>
      <w:marRight w:val="0"/>
      <w:marTop w:val="0"/>
      <w:marBottom w:val="0"/>
      <w:divBdr>
        <w:top w:val="none" w:sz="0" w:space="0" w:color="auto"/>
        <w:left w:val="none" w:sz="0" w:space="0" w:color="auto"/>
        <w:bottom w:val="none" w:sz="0" w:space="0" w:color="auto"/>
        <w:right w:val="none" w:sz="0" w:space="0" w:color="auto"/>
      </w:divBdr>
    </w:div>
    <w:div w:id="338893283">
      <w:bodyDiv w:val="1"/>
      <w:marLeft w:val="0"/>
      <w:marRight w:val="0"/>
      <w:marTop w:val="0"/>
      <w:marBottom w:val="0"/>
      <w:divBdr>
        <w:top w:val="none" w:sz="0" w:space="0" w:color="auto"/>
        <w:left w:val="none" w:sz="0" w:space="0" w:color="auto"/>
        <w:bottom w:val="none" w:sz="0" w:space="0" w:color="auto"/>
        <w:right w:val="none" w:sz="0" w:space="0" w:color="auto"/>
      </w:divBdr>
    </w:div>
    <w:div w:id="367267917">
      <w:bodyDiv w:val="1"/>
      <w:marLeft w:val="0"/>
      <w:marRight w:val="0"/>
      <w:marTop w:val="0"/>
      <w:marBottom w:val="0"/>
      <w:divBdr>
        <w:top w:val="none" w:sz="0" w:space="0" w:color="auto"/>
        <w:left w:val="none" w:sz="0" w:space="0" w:color="auto"/>
        <w:bottom w:val="none" w:sz="0" w:space="0" w:color="auto"/>
        <w:right w:val="none" w:sz="0" w:space="0" w:color="auto"/>
      </w:divBdr>
      <w:divsChild>
        <w:div w:id="1276869783">
          <w:marLeft w:val="0"/>
          <w:marRight w:val="0"/>
          <w:marTop w:val="0"/>
          <w:marBottom w:val="0"/>
          <w:divBdr>
            <w:top w:val="none" w:sz="0" w:space="0" w:color="auto"/>
            <w:left w:val="none" w:sz="0" w:space="0" w:color="auto"/>
            <w:bottom w:val="none" w:sz="0" w:space="0" w:color="auto"/>
            <w:right w:val="none" w:sz="0" w:space="0" w:color="auto"/>
          </w:divBdr>
        </w:div>
        <w:div w:id="1408846468">
          <w:marLeft w:val="0"/>
          <w:marRight w:val="0"/>
          <w:marTop w:val="0"/>
          <w:marBottom w:val="0"/>
          <w:divBdr>
            <w:top w:val="none" w:sz="0" w:space="0" w:color="auto"/>
            <w:left w:val="none" w:sz="0" w:space="0" w:color="auto"/>
            <w:bottom w:val="none" w:sz="0" w:space="0" w:color="auto"/>
            <w:right w:val="none" w:sz="0" w:space="0" w:color="auto"/>
          </w:divBdr>
        </w:div>
        <w:div w:id="1475442600">
          <w:marLeft w:val="0"/>
          <w:marRight w:val="0"/>
          <w:marTop w:val="0"/>
          <w:marBottom w:val="0"/>
          <w:divBdr>
            <w:top w:val="none" w:sz="0" w:space="0" w:color="auto"/>
            <w:left w:val="none" w:sz="0" w:space="0" w:color="auto"/>
            <w:bottom w:val="none" w:sz="0" w:space="0" w:color="auto"/>
            <w:right w:val="none" w:sz="0" w:space="0" w:color="auto"/>
          </w:divBdr>
        </w:div>
      </w:divsChild>
    </w:div>
    <w:div w:id="404690532">
      <w:bodyDiv w:val="1"/>
      <w:marLeft w:val="0"/>
      <w:marRight w:val="0"/>
      <w:marTop w:val="0"/>
      <w:marBottom w:val="0"/>
      <w:divBdr>
        <w:top w:val="none" w:sz="0" w:space="0" w:color="auto"/>
        <w:left w:val="none" w:sz="0" w:space="0" w:color="auto"/>
        <w:bottom w:val="none" w:sz="0" w:space="0" w:color="auto"/>
        <w:right w:val="none" w:sz="0" w:space="0" w:color="auto"/>
      </w:divBdr>
    </w:div>
    <w:div w:id="454057411">
      <w:bodyDiv w:val="1"/>
      <w:marLeft w:val="0"/>
      <w:marRight w:val="0"/>
      <w:marTop w:val="0"/>
      <w:marBottom w:val="0"/>
      <w:divBdr>
        <w:top w:val="none" w:sz="0" w:space="0" w:color="auto"/>
        <w:left w:val="none" w:sz="0" w:space="0" w:color="auto"/>
        <w:bottom w:val="none" w:sz="0" w:space="0" w:color="auto"/>
        <w:right w:val="none" w:sz="0" w:space="0" w:color="auto"/>
      </w:divBdr>
      <w:divsChild>
        <w:div w:id="405542226">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 w:id="523598971">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 w:id="2002348634">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sChild>
    </w:div>
    <w:div w:id="539362102">
      <w:bodyDiv w:val="1"/>
      <w:marLeft w:val="0"/>
      <w:marRight w:val="0"/>
      <w:marTop w:val="0"/>
      <w:marBottom w:val="0"/>
      <w:divBdr>
        <w:top w:val="none" w:sz="0" w:space="0" w:color="auto"/>
        <w:left w:val="none" w:sz="0" w:space="0" w:color="auto"/>
        <w:bottom w:val="none" w:sz="0" w:space="0" w:color="auto"/>
        <w:right w:val="none" w:sz="0" w:space="0" w:color="auto"/>
      </w:divBdr>
    </w:div>
    <w:div w:id="561063980">
      <w:bodyDiv w:val="1"/>
      <w:marLeft w:val="0"/>
      <w:marRight w:val="0"/>
      <w:marTop w:val="0"/>
      <w:marBottom w:val="0"/>
      <w:divBdr>
        <w:top w:val="none" w:sz="0" w:space="0" w:color="auto"/>
        <w:left w:val="none" w:sz="0" w:space="0" w:color="auto"/>
        <w:bottom w:val="none" w:sz="0" w:space="0" w:color="auto"/>
        <w:right w:val="none" w:sz="0" w:space="0" w:color="auto"/>
      </w:divBdr>
    </w:div>
    <w:div w:id="634919714">
      <w:bodyDiv w:val="1"/>
      <w:marLeft w:val="0"/>
      <w:marRight w:val="0"/>
      <w:marTop w:val="0"/>
      <w:marBottom w:val="0"/>
      <w:divBdr>
        <w:top w:val="none" w:sz="0" w:space="0" w:color="auto"/>
        <w:left w:val="none" w:sz="0" w:space="0" w:color="auto"/>
        <w:bottom w:val="none" w:sz="0" w:space="0" w:color="auto"/>
        <w:right w:val="none" w:sz="0" w:space="0" w:color="auto"/>
      </w:divBdr>
    </w:div>
    <w:div w:id="636374410">
      <w:bodyDiv w:val="1"/>
      <w:marLeft w:val="0"/>
      <w:marRight w:val="0"/>
      <w:marTop w:val="0"/>
      <w:marBottom w:val="0"/>
      <w:divBdr>
        <w:top w:val="none" w:sz="0" w:space="0" w:color="auto"/>
        <w:left w:val="none" w:sz="0" w:space="0" w:color="auto"/>
        <w:bottom w:val="none" w:sz="0" w:space="0" w:color="auto"/>
        <w:right w:val="none" w:sz="0" w:space="0" w:color="auto"/>
      </w:divBdr>
    </w:div>
    <w:div w:id="643706775">
      <w:bodyDiv w:val="1"/>
      <w:marLeft w:val="0"/>
      <w:marRight w:val="0"/>
      <w:marTop w:val="0"/>
      <w:marBottom w:val="0"/>
      <w:divBdr>
        <w:top w:val="none" w:sz="0" w:space="0" w:color="auto"/>
        <w:left w:val="none" w:sz="0" w:space="0" w:color="auto"/>
        <w:bottom w:val="none" w:sz="0" w:space="0" w:color="auto"/>
        <w:right w:val="none" w:sz="0" w:space="0" w:color="auto"/>
      </w:divBdr>
    </w:div>
    <w:div w:id="644243393">
      <w:bodyDiv w:val="1"/>
      <w:marLeft w:val="0"/>
      <w:marRight w:val="0"/>
      <w:marTop w:val="0"/>
      <w:marBottom w:val="0"/>
      <w:divBdr>
        <w:top w:val="none" w:sz="0" w:space="0" w:color="auto"/>
        <w:left w:val="none" w:sz="0" w:space="0" w:color="auto"/>
        <w:bottom w:val="none" w:sz="0" w:space="0" w:color="auto"/>
        <w:right w:val="none" w:sz="0" w:space="0" w:color="auto"/>
      </w:divBdr>
    </w:div>
    <w:div w:id="841554077">
      <w:bodyDiv w:val="1"/>
      <w:marLeft w:val="0"/>
      <w:marRight w:val="0"/>
      <w:marTop w:val="0"/>
      <w:marBottom w:val="0"/>
      <w:divBdr>
        <w:top w:val="none" w:sz="0" w:space="0" w:color="auto"/>
        <w:left w:val="none" w:sz="0" w:space="0" w:color="auto"/>
        <w:bottom w:val="none" w:sz="0" w:space="0" w:color="auto"/>
        <w:right w:val="none" w:sz="0" w:space="0" w:color="auto"/>
      </w:divBdr>
    </w:div>
    <w:div w:id="862209841">
      <w:bodyDiv w:val="1"/>
      <w:marLeft w:val="0"/>
      <w:marRight w:val="0"/>
      <w:marTop w:val="0"/>
      <w:marBottom w:val="0"/>
      <w:divBdr>
        <w:top w:val="none" w:sz="0" w:space="0" w:color="auto"/>
        <w:left w:val="none" w:sz="0" w:space="0" w:color="auto"/>
        <w:bottom w:val="none" w:sz="0" w:space="0" w:color="auto"/>
        <w:right w:val="none" w:sz="0" w:space="0" w:color="auto"/>
      </w:divBdr>
    </w:div>
    <w:div w:id="1069888850">
      <w:bodyDiv w:val="1"/>
      <w:marLeft w:val="0"/>
      <w:marRight w:val="0"/>
      <w:marTop w:val="0"/>
      <w:marBottom w:val="0"/>
      <w:divBdr>
        <w:top w:val="none" w:sz="0" w:space="0" w:color="auto"/>
        <w:left w:val="none" w:sz="0" w:space="0" w:color="auto"/>
        <w:bottom w:val="none" w:sz="0" w:space="0" w:color="auto"/>
        <w:right w:val="none" w:sz="0" w:space="0" w:color="auto"/>
      </w:divBdr>
    </w:div>
    <w:div w:id="1099832318">
      <w:bodyDiv w:val="1"/>
      <w:marLeft w:val="0"/>
      <w:marRight w:val="0"/>
      <w:marTop w:val="0"/>
      <w:marBottom w:val="0"/>
      <w:divBdr>
        <w:top w:val="none" w:sz="0" w:space="0" w:color="auto"/>
        <w:left w:val="none" w:sz="0" w:space="0" w:color="auto"/>
        <w:bottom w:val="none" w:sz="0" w:space="0" w:color="auto"/>
        <w:right w:val="none" w:sz="0" w:space="0" w:color="auto"/>
      </w:divBdr>
    </w:div>
    <w:div w:id="1246645460">
      <w:bodyDiv w:val="1"/>
      <w:marLeft w:val="0"/>
      <w:marRight w:val="0"/>
      <w:marTop w:val="0"/>
      <w:marBottom w:val="0"/>
      <w:divBdr>
        <w:top w:val="none" w:sz="0" w:space="0" w:color="auto"/>
        <w:left w:val="none" w:sz="0" w:space="0" w:color="auto"/>
        <w:bottom w:val="none" w:sz="0" w:space="0" w:color="auto"/>
        <w:right w:val="none" w:sz="0" w:space="0" w:color="auto"/>
      </w:divBdr>
      <w:divsChild>
        <w:div w:id="308050663">
          <w:marLeft w:val="0"/>
          <w:marRight w:val="0"/>
          <w:marTop w:val="0"/>
          <w:marBottom w:val="0"/>
          <w:divBdr>
            <w:top w:val="none" w:sz="0" w:space="0" w:color="auto"/>
            <w:left w:val="none" w:sz="0" w:space="0" w:color="auto"/>
            <w:bottom w:val="none" w:sz="0" w:space="0" w:color="auto"/>
            <w:right w:val="none" w:sz="0" w:space="0" w:color="auto"/>
          </w:divBdr>
        </w:div>
        <w:div w:id="680083342">
          <w:marLeft w:val="0"/>
          <w:marRight w:val="0"/>
          <w:marTop w:val="0"/>
          <w:marBottom w:val="0"/>
          <w:divBdr>
            <w:top w:val="none" w:sz="0" w:space="0" w:color="auto"/>
            <w:left w:val="none" w:sz="0" w:space="0" w:color="auto"/>
            <w:bottom w:val="none" w:sz="0" w:space="0" w:color="auto"/>
            <w:right w:val="none" w:sz="0" w:space="0" w:color="auto"/>
          </w:divBdr>
        </w:div>
        <w:div w:id="1556619430">
          <w:marLeft w:val="0"/>
          <w:marRight w:val="0"/>
          <w:marTop w:val="0"/>
          <w:marBottom w:val="0"/>
          <w:divBdr>
            <w:top w:val="none" w:sz="0" w:space="0" w:color="auto"/>
            <w:left w:val="none" w:sz="0" w:space="0" w:color="auto"/>
            <w:bottom w:val="none" w:sz="0" w:space="0" w:color="auto"/>
            <w:right w:val="none" w:sz="0" w:space="0" w:color="auto"/>
          </w:divBdr>
        </w:div>
      </w:divsChild>
    </w:div>
    <w:div w:id="1466309873">
      <w:bodyDiv w:val="1"/>
      <w:marLeft w:val="0"/>
      <w:marRight w:val="0"/>
      <w:marTop w:val="0"/>
      <w:marBottom w:val="0"/>
      <w:divBdr>
        <w:top w:val="none" w:sz="0" w:space="0" w:color="auto"/>
        <w:left w:val="none" w:sz="0" w:space="0" w:color="auto"/>
        <w:bottom w:val="none" w:sz="0" w:space="0" w:color="auto"/>
        <w:right w:val="none" w:sz="0" w:space="0" w:color="auto"/>
      </w:divBdr>
    </w:div>
    <w:div w:id="1556964019">
      <w:bodyDiv w:val="1"/>
      <w:marLeft w:val="0"/>
      <w:marRight w:val="0"/>
      <w:marTop w:val="0"/>
      <w:marBottom w:val="0"/>
      <w:divBdr>
        <w:top w:val="none" w:sz="0" w:space="0" w:color="auto"/>
        <w:left w:val="none" w:sz="0" w:space="0" w:color="auto"/>
        <w:bottom w:val="none" w:sz="0" w:space="0" w:color="auto"/>
        <w:right w:val="none" w:sz="0" w:space="0" w:color="auto"/>
      </w:divBdr>
    </w:div>
    <w:div w:id="1561986244">
      <w:bodyDiv w:val="1"/>
      <w:marLeft w:val="0"/>
      <w:marRight w:val="0"/>
      <w:marTop w:val="0"/>
      <w:marBottom w:val="0"/>
      <w:divBdr>
        <w:top w:val="none" w:sz="0" w:space="0" w:color="auto"/>
        <w:left w:val="none" w:sz="0" w:space="0" w:color="auto"/>
        <w:bottom w:val="none" w:sz="0" w:space="0" w:color="auto"/>
        <w:right w:val="none" w:sz="0" w:space="0" w:color="auto"/>
      </w:divBdr>
    </w:div>
    <w:div w:id="1581212621">
      <w:bodyDiv w:val="1"/>
      <w:marLeft w:val="0"/>
      <w:marRight w:val="0"/>
      <w:marTop w:val="0"/>
      <w:marBottom w:val="0"/>
      <w:divBdr>
        <w:top w:val="none" w:sz="0" w:space="0" w:color="auto"/>
        <w:left w:val="none" w:sz="0" w:space="0" w:color="auto"/>
        <w:bottom w:val="none" w:sz="0" w:space="0" w:color="auto"/>
        <w:right w:val="none" w:sz="0" w:space="0" w:color="auto"/>
      </w:divBdr>
      <w:divsChild>
        <w:div w:id="1992561708">
          <w:marLeft w:val="0"/>
          <w:marRight w:val="0"/>
          <w:marTop w:val="0"/>
          <w:marBottom w:val="0"/>
          <w:divBdr>
            <w:top w:val="single" w:sz="2" w:space="0" w:color="E5E7EB"/>
            <w:left w:val="single" w:sz="2" w:space="0" w:color="E5E7EB"/>
            <w:bottom w:val="single" w:sz="2" w:space="0" w:color="E5E7EB"/>
            <w:right w:val="single" w:sz="2" w:space="0" w:color="E5E7EB"/>
          </w:divBdr>
          <w:divsChild>
            <w:div w:id="266736241">
              <w:marLeft w:val="0"/>
              <w:marRight w:val="0"/>
              <w:marTop w:val="0"/>
              <w:marBottom w:val="0"/>
              <w:divBdr>
                <w:top w:val="single" w:sz="2" w:space="0" w:color="E5E7EB"/>
                <w:left w:val="single" w:sz="2" w:space="0" w:color="E5E7EB"/>
                <w:bottom w:val="single" w:sz="2" w:space="0" w:color="E5E7EB"/>
                <w:right w:val="single" w:sz="2" w:space="0" w:color="E5E7EB"/>
              </w:divBdr>
              <w:divsChild>
                <w:div w:id="89203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4999307">
              <w:marLeft w:val="0"/>
              <w:marRight w:val="0"/>
              <w:marTop w:val="0"/>
              <w:marBottom w:val="0"/>
              <w:divBdr>
                <w:top w:val="single" w:sz="2" w:space="0" w:color="E5E7EB"/>
                <w:left w:val="single" w:sz="2" w:space="0" w:color="E5E7EB"/>
                <w:bottom w:val="single" w:sz="2" w:space="0" w:color="E5E7EB"/>
                <w:right w:val="single" w:sz="2" w:space="0" w:color="E5E7EB"/>
              </w:divBdr>
              <w:divsChild>
                <w:div w:id="814642314">
                  <w:marLeft w:val="0"/>
                  <w:marRight w:val="0"/>
                  <w:marTop w:val="0"/>
                  <w:marBottom w:val="0"/>
                  <w:divBdr>
                    <w:top w:val="single" w:sz="2" w:space="0" w:color="E5E7EB"/>
                    <w:left w:val="single" w:sz="2" w:space="0" w:color="E5E7EB"/>
                    <w:bottom w:val="single" w:sz="2" w:space="0" w:color="E5E7EB"/>
                    <w:right w:val="single" w:sz="2" w:space="0" w:color="E5E7EB"/>
                  </w:divBdr>
                  <w:divsChild>
                    <w:div w:id="68695622">
                      <w:marLeft w:val="0"/>
                      <w:marRight w:val="0"/>
                      <w:marTop w:val="0"/>
                      <w:marBottom w:val="0"/>
                      <w:divBdr>
                        <w:top w:val="single" w:sz="2" w:space="0" w:color="E5E7EB"/>
                        <w:left w:val="single" w:sz="2" w:space="0" w:color="E5E7EB"/>
                        <w:bottom w:val="single" w:sz="2" w:space="0" w:color="E5E7EB"/>
                        <w:right w:val="single" w:sz="2" w:space="0" w:color="E5E7EB"/>
                      </w:divBdr>
                      <w:divsChild>
                        <w:div w:id="954017773">
                          <w:marLeft w:val="0"/>
                          <w:marRight w:val="0"/>
                          <w:marTop w:val="0"/>
                          <w:marBottom w:val="0"/>
                          <w:divBdr>
                            <w:top w:val="single" w:sz="2" w:space="0" w:color="E5E7EB"/>
                            <w:left w:val="single" w:sz="2" w:space="0" w:color="E5E7EB"/>
                            <w:bottom w:val="single" w:sz="2" w:space="0" w:color="E5E7EB"/>
                            <w:right w:val="single" w:sz="2" w:space="0" w:color="E5E7EB"/>
                          </w:divBdr>
                          <w:divsChild>
                            <w:div w:id="2067337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61237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5128397">
                      <w:marLeft w:val="0"/>
                      <w:marRight w:val="0"/>
                      <w:marTop w:val="0"/>
                      <w:marBottom w:val="0"/>
                      <w:divBdr>
                        <w:top w:val="single" w:sz="2" w:space="0" w:color="E5E7EB"/>
                        <w:left w:val="single" w:sz="2" w:space="0" w:color="E5E7EB"/>
                        <w:bottom w:val="single" w:sz="2" w:space="0" w:color="E5E7EB"/>
                        <w:right w:val="single" w:sz="2" w:space="0" w:color="E5E7EB"/>
                      </w:divBdr>
                      <w:divsChild>
                        <w:div w:id="1981495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3964806">
                  <w:marLeft w:val="0"/>
                  <w:marRight w:val="0"/>
                  <w:marTop w:val="0"/>
                  <w:marBottom w:val="0"/>
                  <w:divBdr>
                    <w:top w:val="none" w:sz="0" w:space="0" w:color="auto"/>
                    <w:left w:val="none" w:sz="0" w:space="0" w:color="auto"/>
                    <w:bottom w:val="none" w:sz="0" w:space="0" w:color="auto"/>
                    <w:right w:val="none" w:sz="0" w:space="0" w:color="auto"/>
                  </w:divBdr>
                  <w:divsChild>
                    <w:div w:id="1942688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07901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9794934">
      <w:bodyDiv w:val="1"/>
      <w:marLeft w:val="0"/>
      <w:marRight w:val="0"/>
      <w:marTop w:val="0"/>
      <w:marBottom w:val="0"/>
      <w:divBdr>
        <w:top w:val="none" w:sz="0" w:space="0" w:color="auto"/>
        <w:left w:val="none" w:sz="0" w:space="0" w:color="auto"/>
        <w:bottom w:val="none" w:sz="0" w:space="0" w:color="auto"/>
        <w:right w:val="none" w:sz="0" w:space="0" w:color="auto"/>
      </w:divBdr>
    </w:div>
    <w:div w:id="1800489256">
      <w:bodyDiv w:val="1"/>
      <w:marLeft w:val="0"/>
      <w:marRight w:val="0"/>
      <w:marTop w:val="0"/>
      <w:marBottom w:val="0"/>
      <w:divBdr>
        <w:top w:val="none" w:sz="0" w:space="0" w:color="auto"/>
        <w:left w:val="none" w:sz="0" w:space="0" w:color="auto"/>
        <w:bottom w:val="none" w:sz="0" w:space="0" w:color="auto"/>
        <w:right w:val="none" w:sz="0" w:space="0" w:color="auto"/>
      </w:divBdr>
      <w:divsChild>
        <w:div w:id="726953678">
          <w:marLeft w:val="0"/>
          <w:marRight w:val="0"/>
          <w:marTop w:val="0"/>
          <w:marBottom w:val="0"/>
          <w:divBdr>
            <w:top w:val="single" w:sz="2" w:space="0" w:color="E5E7EB"/>
            <w:left w:val="single" w:sz="2" w:space="0" w:color="E5E7EB"/>
            <w:bottom w:val="single" w:sz="2" w:space="0" w:color="E5E7EB"/>
            <w:right w:val="single" w:sz="2" w:space="0" w:color="E5E7EB"/>
          </w:divBdr>
        </w:div>
        <w:div w:id="1982231154">
          <w:marLeft w:val="0"/>
          <w:marRight w:val="0"/>
          <w:marTop w:val="0"/>
          <w:marBottom w:val="0"/>
          <w:divBdr>
            <w:top w:val="single" w:sz="2" w:space="0" w:color="E5E7EB"/>
            <w:left w:val="single" w:sz="2" w:space="0" w:color="E5E7EB"/>
            <w:bottom w:val="single" w:sz="2" w:space="0" w:color="E5E7EB"/>
            <w:right w:val="single" w:sz="2" w:space="0" w:color="E5E7EB"/>
          </w:divBdr>
          <w:divsChild>
            <w:div w:id="301623913">
              <w:marLeft w:val="0"/>
              <w:marRight w:val="0"/>
              <w:marTop w:val="0"/>
              <w:marBottom w:val="0"/>
              <w:divBdr>
                <w:top w:val="single" w:sz="2" w:space="0" w:color="E5E7EB"/>
                <w:left w:val="single" w:sz="2" w:space="0" w:color="E5E7EB"/>
                <w:bottom w:val="single" w:sz="2" w:space="0" w:color="E5E7EB"/>
                <w:right w:val="single" w:sz="2" w:space="0" w:color="E5E7EB"/>
              </w:divBdr>
              <w:divsChild>
                <w:div w:id="772183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5797881">
              <w:marLeft w:val="0"/>
              <w:marRight w:val="0"/>
              <w:marTop w:val="0"/>
              <w:marBottom w:val="0"/>
              <w:divBdr>
                <w:top w:val="single" w:sz="2" w:space="0" w:color="E5E7EB"/>
                <w:left w:val="single" w:sz="2" w:space="0" w:color="E5E7EB"/>
                <w:bottom w:val="single" w:sz="2" w:space="0" w:color="E5E7EB"/>
                <w:right w:val="single" w:sz="2" w:space="0" w:color="E5E7EB"/>
              </w:divBdr>
              <w:divsChild>
                <w:div w:id="684329596">
                  <w:marLeft w:val="0"/>
                  <w:marRight w:val="0"/>
                  <w:marTop w:val="0"/>
                  <w:marBottom w:val="0"/>
                  <w:divBdr>
                    <w:top w:val="none" w:sz="0" w:space="0" w:color="auto"/>
                    <w:left w:val="none" w:sz="0" w:space="0" w:color="auto"/>
                    <w:bottom w:val="none" w:sz="0" w:space="0" w:color="auto"/>
                    <w:right w:val="none" w:sz="0" w:space="0" w:color="auto"/>
                  </w:divBdr>
                  <w:divsChild>
                    <w:div w:id="3180776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602273">
                  <w:marLeft w:val="0"/>
                  <w:marRight w:val="0"/>
                  <w:marTop w:val="0"/>
                  <w:marBottom w:val="0"/>
                  <w:divBdr>
                    <w:top w:val="single" w:sz="2" w:space="0" w:color="E5E7EB"/>
                    <w:left w:val="single" w:sz="2" w:space="0" w:color="E5E7EB"/>
                    <w:bottom w:val="single" w:sz="2" w:space="0" w:color="E5E7EB"/>
                    <w:right w:val="single" w:sz="2" w:space="0" w:color="E5E7EB"/>
                  </w:divBdr>
                  <w:divsChild>
                    <w:div w:id="95253810">
                      <w:marLeft w:val="0"/>
                      <w:marRight w:val="0"/>
                      <w:marTop w:val="0"/>
                      <w:marBottom w:val="0"/>
                      <w:divBdr>
                        <w:top w:val="single" w:sz="2" w:space="0" w:color="E5E7EB"/>
                        <w:left w:val="single" w:sz="2" w:space="0" w:color="E5E7EB"/>
                        <w:bottom w:val="single" w:sz="2" w:space="0" w:color="E5E7EB"/>
                        <w:right w:val="single" w:sz="2" w:space="0" w:color="E5E7EB"/>
                      </w:divBdr>
                      <w:divsChild>
                        <w:div w:id="1894929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5132851">
                      <w:marLeft w:val="0"/>
                      <w:marRight w:val="0"/>
                      <w:marTop w:val="0"/>
                      <w:marBottom w:val="0"/>
                      <w:divBdr>
                        <w:top w:val="single" w:sz="2" w:space="0" w:color="E5E7EB"/>
                        <w:left w:val="single" w:sz="2" w:space="0" w:color="E5E7EB"/>
                        <w:bottom w:val="single" w:sz="2" w:space="0" w:color="E5E7EB"/>
                        <w:right w:val="single" w:sz="2" w:space="0" w:color="E5E7EB"/>
                      </w:divBdr>
                      <w:divsChild>
                        <w:div w:id="1952131632">
                          <w:marLeft w:val="0"/>
                          <w:marRight w:val="0"/>
                          <w:marTop w:val="0"/>
                          <w:marBottom w:val="0"/>
                          <w:divBdr>
                            <w:top w:val="single" w:sz="2" w:space="0" w:color="E5E7EB"/>
                            <w:left w:val="single" w:sz="2" w:space="0" w:color="E5E7EB"/>
                            <w:bottom w:val="single" w:sz="2" w:space="0" w:color="E5E7EB"/>
                            <w:right w:val="single" w:sz="2" w:space="0" w:color="E5E7EB"/>
                          </w:divBdr>
                        </w:div>
                        <w:div w:id="2053990490">
                          <w:marLeft w:val="0"/>
                          <w:marRight w:val="0"/>
                          <w:marTop w:val="0"/>
                          <w:marBottom w:val="0"/>
                          <w:divBdr>
                            <w:top w:val="single" w:sz="2" w:space="0" w:color="E5E7EB"/>
                            <w:left w:val="single" w:sz="2" w:space="0" w:color="E5E7EB"/>
                            <w:bottom w:val="single" w:sz="2" w:space="0" w:color="E5E7EB"/>
                            <w:right w:val="single" w:sz="2" w:space="0" w:color="E5E7EB"/>
                          </w:divBdr>
                          <w:divsChild>
                            <w:div w:id="745108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60507878">
      <w:bodyDiv w:val="1"/>
      <w:marLeft w:val="0"/>
      <w:marRight w:val="0"/>
      <w:marTop w:val="0"/>
      <w:marBottom w:val="0"/>
      <w:divBdr>
        <w:top w:val="none" w:sz="0" w:space="0" w:color="auto"/>
        <w:left w:val="none" w:sz="0" w:space="0" w:color="auto"/>
        <w:bottom w:val="none" w:sz="0" w:space="0" w:color="auto"/>
        <w:right w:val="none" w:sz="0" w:space="0" w:color="auto"/>
      </w:divBdr>
    </w:div>
    <w:div w:id="1970280374">
      <w:bodyDiv w:val="1"/>
      <w:marLeft w:val="0"/>
      <w:marRight w:val="0"/>
      <w:marTop w:val="0"/>
      <w:marBottom w:val="0"/>
      <w:divBdr>
        <w:top w:val="none" w:sz="0" w:space="0" w:color="auto"/>
        <w:left w:val="none" w:sz="0" w:space="0" w:color="auto"/>
        <w:bottom w:val="none" w:sz="0" w:space="0" w:color="auto"/>
        <w:right w:val="none" w:sz="0" w:space="0" w:color="auto"/>
      </w:divBdr>
    </w:div>
    <w:div w:id="1974171320">
      <w:bodyDiv w:val="1"/>
      <w:marLeft w:val="0"/>
      <w:marRight w:val="0"/>
      <w:marTop w:val="0"/>
      <w:marBottom w:val="0"/>
      <w:divBdr>
        <w:top w:val="none" w:sz="0" w:space="0" w:color="auto"/>
        <w:left w:val="none" w:sz="0" w:space="0" w:color="auto"/>
        <w:bottom w:val="none" w:sz="0" w:space="0" w:color="auto"/>
        <w:right w:val="none" w:sz="0" w:space="0" w:color="auto"/>
      </w:divBdr>
    </w:div>
    <w:div w:id="2004354034">
      <w:bodyDiv w:val="1"/>
      <w:marLeft w:val="0"/>
      <w:marRight w:val="0"/>
      <w:marTop w:val="0"/>
      <w:marBottom w:val="0"/>
      <w:divBdr>
        <w:top w:val="none" w:sz="0" w:space="0" w:color="auto"/>
        <w:left w:val="none" w:sz="0" w:space="0" w:color="auto"/>
        <w:bottom w:val="none" w:sz="0" w:space="0" w:color="auto"/>
        <w:right w:val="none" w:sz="0" w:space="0" w:color="auto"/>
      </w:divBdr>
      <w:divsChild>
        <w:div w:id="505292745">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 w:id="1056855023">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 w:id="1457485642">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 w:id="1876502950">
          <w:blockQuote w:val="1"/>
          <w:marLeft w:val="720"/>
          <w:marRight w:val="720"/>
          <w:marTop w:val="100"/>
          <w:marBottom w:val="100"/>
          <w:divBdr>
            <w:top w:val="single" w:sz="2" w:space="0" w:color="auto"/>
            <w:left w:val="single" w:sz="24" w:space="0" w:color="auto"/>
            <w:bottom w:val="single" w:sz="2" w:space="0" w:color="auto"/>
            <w:right w:val="single" w:sz="2"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usha.nasiri@yahoo.co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ASUS\Desktop\&#1583;&#1575;&#1606;&#1588;&#1608;&#1585;\kianabagheriyeh@gmail.com" TargetMode="External"/><Relationship Id="rId17" Type="http://schemas.openxmlformats.org/officeDocument/2006/relationships/hyperlink" Target="https://doi.org/10.3390/children1106067" TargetMode="External"/><Relationship Id="rId2" Type="http://schemas.openxmlformats.org/officeDocument/2006/relationships/customXml" Target="../customXml/item2.xml"/><Relationship Id="rId16" Type="http://schemas.openxmlformats.org/officeDocument/2006/relationships/hyperlink" Target="https://www.ncbi.nlm.nih.gov/mesh/?term=Pediatric+dentist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fary.elham@yahoo.com" TargetMode="External"/><Relationship Id="rId5" Type="http://schemas.openxmlformats.org/officeDocument/2006/relationships/settings" Target="settings.xml"/><Relationship Id="rId15" Type="http://schemas.openxmlformats.org/officeDocument/2006/relationships/hyperlink" Target="https://www.ncbi.nlm.nih.gov/mesh/?term=mental+health" TargetMode="External"/><Relationship Id="rId10" Type="http://schemas.openxmlformats.org/officeDocument/2006/relationships/hyperlink" Target="file:///C:\Users\ASUS\Desktop\&#1583;&#1575;&#1606;&#1588;&#1608;&#1585;\Ramezanzade.shaghayegh@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ASUS\Desktop\&#1583;&#1575;&#1606;&#1588;&#1608;&#1585;\hedyehdaneshvar@gmail.com" TargetMode="External"/><Relationship Id="rId14" Type="http://schemas.openxmlformats.org/officeDocument/2006/relationships/hyperlink" Target="https://www.ncbi.nlm.nih.gov/mesh/?term=Anesth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mIG0KY2gYvnoB0oyzwiI1V/SVg==">CgMxLjAyCGguZ2pkZ3hzMgloLjMwajB6bGw4AHIhMXZ2TV83SmRFN0xGSFNLczJyMV9LVGFMUVJiVGE1Rm51</go:docsCustomData>
</go:gDocsCustomXmlDataStorage>
</file>

<file path=customXml/itemProps1.xml><?xml version="1.0" encoding="utf-8"?>
<ds:datastoreItem xmlns:ds="http://schemas.openxmlformats.org/officeDocument/2006/customXml" ds:itemID="{BF5C0EA1-C85B-4330-8490-15F4D19316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10</Pages>
  <Words>4674</Words>
  <Characters>26644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kiana bagheriyeh</dc:creator>
  <cp:keywords/>
  <dc:description/>
  <cp:lastModifiedBy>ASUS</cp:lastModifiedBy>
  <cp:revision>32</cp:revision>
  <dcterms:created xsi:type="dcterms:W3CDTF">2024-12-23T11:45:00Z</dcterms:created>
  <dcterms:modified xsi:type="dcterms:W3CDTF">2025-04-15T16:49:00Z</dcterms:modified>
</cp:coreProperties>
</file>